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C908C" w14:textId="6C45C0C3" w:rsidR="0008469E" w:rsidRDefault="0008469E" w:rsidP="0008469E">
      <w:pPr>
        <w:spacing w:after="120" w:line="276" w:lineRule="auto"/>
        <w:jc w:val="center"/>
        <w:rPr>
          <w:rFonts w:ascii="Futura Medium" w:hAnsi="Futura Medium" w:cs="Futura Medium"/>
        </w:rPr>
      </w:pPr>
      <w:r>
        <w:rPr>
          <w:rFonts w:ascii="Futura Medium" w:hAnsi="Futura Medium" w:cs="Futura Medium"/>
          <w:noProof/>
        </w:rPr>
        <w:drawing>
          <wp:anchor distT="0" distB="0" distL="114300" distR="114300" simplePos="0" relativeHeight="251658240" behindDoc="0" locked="0" layoutInCell="1" allowOverlap="1" wp14:anchorId="0EB47F70" wp14:editId="0AA6AB34">
            <wp:simplePos x="0" y="0"/>
            <wp:positionH relativeFrom="column">
              <wp:posOffset>-903605</wp:posOffset>
            </wp:positionH>
            <wp:positionV relativeFrom="page">
              <wp:posOffset>883726</wp:posOffset>
            </wp:positionV>
            <wp:extent cx="7588885" cy="9815195"/>
            <wp:effectExtent l="0" t="0" r="5715" b="1905"/>
            <wp:wrapThrough wrapText="bothSides">
              <wp:wrapPolygon edited="0">
                <wp:start x="0" y="0"/>
                <wp:lineTo x="0" y="21576"/>
                <wp:lineTo x="21580" y="21576"/>
                <wp:lineTo x="21580" y="0"/>
                <wp:lineTo x="0" y="0"/>
              </wp:wrapPolygon>
            </wp:wrapThrough>
            <wp:docPr id="144545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53080" name="Picture 1445453080"/>
                    <pic:cNvPicPr/>
                  </pic:nvPicPr>
                  <pic:blipFill>
                    <a:blip r:embed="rId8">
                      <a:extLst>
                        <a:ext uri="{28A0092B-C50C-407E-A947-70E740481C1C}">
                          <a14:useLocalDpi xmlns:a14="http://schemas.microsoft.com/office/drawing/2010/main" val="0"/>
                        </a:ext>
                      </a:extLst>
                    </a:blip>
                    <a:stretch>
                      <a:fillRect/>
                    </a:stretch>
                  </pic:blipFill>
                  <pic:spPr>
                    <a:xfrm>
                      <a:off x="0" y="0"/>
                      <a:ext cx="7588885" cy="9815195"/>
                    </a:xfrm>
                    <a:prstGeom prst="rect">
                      <a:avLst/>
                    </a:prstGeom>
                  </pic:spPr>
                </pic:pic>
              </a:graphicData>
            </a:graphic>
            <wp14:sizeRelH relativeFrom="page">
              <wp14:pctWidth>0</wp14:pctWidth>
            </wp14:sizeRelH>
            <wp14:sizeRelV relativeFrom="page">
              <wp14:pctHeight>0</wp14:pctHeight>
            </wp14:sizeRelV>
          </wp:anchor>
        </w:drawing>
      </w:r>
    </w:p>
    <w:p w14:paraId="09F300E2" w14:textId="49A2150A" w:rsidR="00AB3055" w:rsidRPr="00AF0C79" w:rsidRDefault="00AB3055" w:rsidP="00AF0C79">
      <w:pPr>
        <w:spacing w:after="120" w:line="276" w:lineRule="auto"/>
        <w:jc w:val="center"/>
        <w:rPr>
          <w:rFonts w:ascii="Futura Medium" w:hAnsi="Futura Medium" w:cs="Futura Medium"/>
        </w:rPr>
      </w:pPr>
      <w:r w:rsidRPr="00AF0C79">
        <w:rPr>
          <w:rFonts w:ascii="Futura Medium" w:hAnsi="Futura Medium" w:cs="Futura Medium" w:hint="cs"/>
        </w:rPr>
        <w:lastRenderedPageBreak/>
        <w:t xml:space="preserve">2026 </w:t>
      </w:r>
      <w:r w:rsidR="00AF0C79">
        <w:rPr>
          <w:rFonts w:ascii="Futura Medium" w:hAnsi="Futura Medium" w:cs="Futura Medium"/>
        </w:rPr>
        <w:t xml:space="preserve">Global </w:t>
      </w:r>
      <w:r w:rsidRPr="00AF0C79">
        <w:rPr>
          <w:rFonts w:ascii="Futura Medium" w:hAnsi="Futura Medium" w:cs="Futura Medium" w:hint="cs"/>
        </w:rPr>
        <w:t>Law &amp; Political Economy</w:t>
      </w:r>
      <w:r w:rsidR="00AF0C79">
        <w:rPr>
          <w:rFonts w:ascii="Futura Medium" w:hAnsi="Futura Medium" w:cs="Futura Medium"/>
        </w:rPr>
        <w:t xml:space="preserve"> </w:t>
      </w:r>
      <w:r w:rsidR="00AF0C79" w:rsidRPr="00AF0C79">
        <w:rPr>
          <w:rFonts w:ascii="Futura Medium" w:hAnsi="Futura Medium" w:cs="Futura Medium" w:hint="cs"/>
        </w:rPr>
        <w:t>Workshop</w:t>
      </w:r>
    </w:p>
    <w:p w14:paraId="1A141B50" w14:textId="357387BC" w:rsidR="00AB3055" w:rsidRPr="00AF0C79" w:rsidRDefault="00AB3055" w:rsidP="00AF0C79">
      <w:pPr>
        <w:spacing w:after="120" w:line="276" w:lineRule="auto"/>
        <w:jc w:val="center"/>
        <w:rPr>
          <w:rFonts w:ascii="Futura Medium" w:hAnsi="Futura Medium" w:cs="Futura Medium"/>
          <w:sz w:val="36"/>
          <w:szCs w:val="36"/>
        </w:rPr>
      </w:pPr>
      <w:r w:rsidRPr="00AF0C79">
        <w:rPr>
          <w:rFonts w:ascii="Futura Medium" w:hAnsi="Futura Medium" w:cs="Futura Medium" w:hint="cs"/>
          <w:sz w:val="36"/>
          <w:szCs w:val="36"/>
        </w:rPr>
        <w:t>Reconstructing State Capacity</w:t>
      </w:r>
    </w:p>
    <w:p w14:paraId="10688CA7" w14:textId="77777777" w:rsidR="00AB3055" w:rsidRPr="00AF0C79" w:rsidRDefault="00AB3055" w:rsidP="00AB3055">
      <w:pPr>
        <w:spacing w:line="276" w:lineRule="auto"/>
        <w:jc w:val="center"/>
        <w:rPr>
          <w:rFonts w:ascii="Futura Medium" w:hAnsi="Futura Medium" w:cs="Futura Medium"/>
        </w:rPr>
      </w:pPr>
      <w:r w:rsidRPr="00AF0C79">
        <w:rPr>
          <w:rFonts w:ascii="Futura Medium" w:hAnsi="Futura Medium" w:cs="Futura Medium" w:hint="cs"/>
        </w:rPr>
        <w:t>May 27, 2026</w:t>
      </w:r>
    </w:p>
    <w:p w14:paraId="15E8AC2D" w14:textId="77777777" w:rsidR="00AB3055" w:rsidRPr="00AF0C79" w:rsidRDefault="00AB3055" w:rsidP="004D3658">
      <w:pPr>
        <w:spacing w:after="120" w:line="276" w:lineRule="auto"/>
        <w:jc w:val="center"/>
        <w:rPr>
          <w:rFonts w:ascii="Futura Medium" w:hAnsi="Futura Medium" w:cs="Futura Medium"/>
        </w:rPr>
      </w:pPr>
      <w:r w:rsidRPr="00AF0C79">
        <w:rPr>
          <w:rFonts w:ascii="Futura Medium" w:hAnsi="Futura Medium" w:cs="Futura Medium" w:hint="cs"/>
        </w:rPr>
        <w:t>Berkeley, California</w:t>
      </w:r>
    </w:p>
    <w:p w14:paraId="296515AE" w14:textId="37A3DB19" w:rsidR="00AF0C79" w:rsidRDefault="00132129" w:rsidP="00132129">
      <w:pPr>
        <w:pStyle w:val="FootnoteText"/>
        <w:spacing w:after="240"/>
        <w:jc w:val="center"/>
        <w:rPr>
          <w:highlight w:val="cyan"/>
          <w:lang w:eastAsia="en-GB"/>
        </w:rPr>
      </w:pPr>
      <w:r w:rsidRPr="00132129">
        <w:rPr>
          <w:rFonts w:ascii="Calibri" w:hAnsi="Calibri" w:cs="Calibri"/>
          <w:sz w:val="22"/>
          <w:szCs w:val="22"/>
          <w:lang w:eastAsia="en-GB"/>
        </w:rPr>
        <w:t xml:space="preserve">*All </w:t>
      </w:r>
      <w:r>
        <w:rPr>
          <w:rFonts w:ascii="Calibri" w:hAnsi="Calibri" w:cs="Calibri"/>
          <w:sz w:val="22"/>
          <w:szCs w:val="22"/>
          <w:lang w:eastAsia="en-GB"/>
        </w:rPr>
        <w:t xml:space="preserve">pre-circulated </w:t>
      </w:r>
      <w:r w:rsidRPr="00132129">
        <w:rPr>
          <w:rFonts w:ascii="Calibri" w:hAnsi="Calibri" w:cs="Calibri"/>
          <w:sz w:val="22"/>
          <w:szCs w:val="22"/>
          <w:lang w:eastAsia="en-GB"/>
        </w:rPr>
        <w:t>papers available in the shared Google Drive folder</w:t>
      </w:r>
    </w:p>
    <w:p w14:paraId="6A835191" w14:textId="3B772994" w:rsidR="00AF0C79" w:rsidRPr="000078CC" w:rsidRDefault="00AF0C79" w:rsidP="00477B7D">
      <w:pPr>
        <w:pStyle w:val="FootnoteText"/>
        <w:spacing w:after="120"/>
        <w:rPr>
          <w:sz w:val="22"/>
          <w:szCs w:val="18"/>
          <w:lang w:eastAsia="en-GB"/>
        </w:rPr>
      </w:pPr>
      <w:r w:rsidRPr="00590F69">
        <w:rPr>
          <w:rFonts w:ascii="Calibri" w:hAnsi="Calibri" w:cs="Calibri"/>
          <w:sz w:val="22"/>
          <w:szCs w:val="18"/>
          <w:lang w:eastAsia="en-GB"/>
        </w:rPr>
        <w:t>09:00 – 09:30</w:t>
      </w:r>
      <w:r w:rsidRPr="00590F69">
        <w:rPr>
          <w:sz w:val="22"/>
          <w:szCs w:val="18"/>
          <w:lang w:eastAsia="en-GB"/>
        </w:rPr>
        <w:t xml:space="preserve"> </w:t>
      </w:r>
      <w:r>
        <w:rPr>
          <w:lang w:eastAsia="en-GB"/>
        </w:rPr>
        <w:tab/>
      </w:r>
      <w:r w:rsidRPr="000078CC">
        <w:rPr>
          <w:rFonts w:ascii="Calibri" w:hAnsi="Calibri" w:cs="Calibri"/>
          <w:b/>
          <w:bCs/>
          <w:sz w:val="22"/>
          <w:szCs w:val="18"/>
          <w:lang w:eastAsia="en-GB"/>
        </w:rPr>
        <w:t>Welcome &amp; Introduction to the Workshop</w:t>
      </w:r>
    </w:p>
    <w:p w14:paraId="610CDC1A" w14:textId="0C013E04" w:rsidR="00477B7D" w:rsidRPr="00861BA1" w:rsidRDefault="00AF0C79" w:rsidP="00336F2B">
      <w:pPr>
        <w:pStyle w:val="FootnoteText"/>
        <w:spacing w:after="120"/>
        <w:ind w:left="1440" w:hanging="1440"/>
        <w:jc w:val="left"/>
        <w:rPr>
          <w:rFonts w:ascii="Calibri" w:hAnsi="Calibri" w:cs="Calibri"/>
          <w:b/>
          <w:bCs/>
          <w:sz w:val="22"/>
          <w:szCs w:val="18"/>
          <w:u w:val="single"/>
          <w:lang w:eastAsia="en-GB"/>
        </w:rPr>
      </w:pPr>
      <w:r w:rsidRPr="00861BA1">
        <w:rPr>
          <w:rFonts w:ascii="Calibri" w:hAnsi="Calibri" w:cs="Calibri"/>
          <w:sz w:val="22"/>
          <w:szCs w:val="18"/>
          <w:lang w:eastAsia="en-GB"/>
        </w:rPr>
        <w:t>09:30 – 11:00</w:t>
      </w:r>
      <w:r w:rsidRPr="00861BA1">
        <w:rPr>
          <w:sz w:val="22"/>
          <w:szCs w:val="18"/>
          <w:lang w:eastAsia="en-GB"/>
        </w:rPr>
        <w:t xml:space="preserve"> </w:t>
      </w:r>
      <w:r w:rsidRPr="00861BA1">
        <w:rPr>
          <w:lang w:eastAsia="en-GB"/>
        </w:rPr>
        <w:tab/>
      </w:r>
      <w:r w:rsidRPr="00861BA1">
        <w:rPr>
          <w:rFonts w:ascii="Calibri" w:hAnsi="Calibri" w:cs="Calibri"/>
          <w:b/>
          <w:bCs/>
          <w:sz w:val="22"/>
          <w:szCs w:val="18"/>
          <w:u w:val="single"/>
          <w:lang w:eastAsia="en-GB"/>
        </w:rPr>
        <w:t>Plenary 1</w:t>
      </w:r>
      <w:r w:rsidR="004A4546" w:rsidRPr="00861BA1">
        <w:rPr>
          <w:rFonts w:ascii="Calibri" w:hAnsi="Calibri" w:cs="Calibri"/>
          <w:b/>
          <w:bCs/>
          <w:sz w:val="22"/>
          <w:szCs w:val="18"/>
          <w:u w:val="single"/>
          <w:lang w:eastAsia="en-GB"/>
        </w:rPr>
        <w:t>.</w:t>
      </w:r>
      <w:r w:rsidRPr="00861BA1">
        <w:rPr>
          <w:rFonts w:ascii="Calibri" w:hAnsi="Calibri" w:cs="Calibri"/>
          <w:b/>
          <w:bCs/>
          <w:sz w:val="22"/>
          <w:szCs w:val="18"/>
          <w:u w:val="single"/>
          <w:lang w:eastAsia="en-GB"/>
        </w:rPr>
        <w:t xml:space="preserve"> </w:t>
      </w:r>
      <w:r w:rsidR="00336F2B" w:rsidRPr="00336F2B">
        <w:rPr>
          <w:rFonts w:ascii="Calibri" w:hAnsi="Calibri" w:cs="Calibri"/>
          <w:b/>
          <w:bCs/>
          <w:sz w:val="22"/>
          <w:szCs w:val="18"/>
          <w:u w:val="single"/>
          <w:lang w:eastAsia="en-GB"/>
        </w:rPr>
        <w:t>The Fragmented State: Retrenchment, Redeployment, and the Limits of Public Authority</w:t>
      </w:r>
      <w:r w:rsidR="0008469E" w:rsidRPr="0008469E">
        <w:rPr>
          <w:rFonts w:ascii="Calibri" w:hAnsi="Calibri" w:cs="Calibri"/>
          <w:b/>
          <w:bCs/>
          <w:sz w:val="22"/>
          <w:szCs w:val="18"/>
          <w:lang w:eastAsia="en-GB"/>
        </w:rPr>
        <w:t xml:space="preserve"> </w:t>
      </w:r>
      <w:r w:rsidR="0008469E" w:rsidRPr="0008469E">
        <w:rPr>
          <w:rFonts w:ascii="Calibri" w:hAnsi="Calibri" w:cs="Calibri"/>
          <w:i/>
          <w:iCs/>
          <w:sz w:val="22"/>
          <w:szCs w:val="18"/>
          <w:lang w:eastAsia="en-GB"/>
        </w:rPr>
        <w:t>Goldberg Room</w:t>
      </w:r>
    </w:p>
    <w:p w14:paraId="27129FE7" w14:textId="6824499A" w:rsidR="007479AD" w:rsidRDefault="007479AD" w:rsidP="00336F2B">
      <w:pPr>
        <w:pStyle w:val="FootnoteText"/>
        <w:spacing w:after="120"/>
        <w:jc w:val="left"/>
        <w:rPr>
          <w:rFonts w:ascii="Calibri" w:hAnsi="Calibri" w:cs="Calibri"/>
          <w:sz w:val="22"/>
          <w:szCs w:val="18"/>
          <w:lang w:eastAsia="en-GB"/>
        </w:rPr>
      </w:pPr>
      <w:r>
        <w:rPr>
          <w:rFonts w:ascii="Calibri" w:hAnsi="Calibri" w:cs="Calibri"/>
          <w:b/>
          <w:bCs/>
          <w:sz w:val="22"/>
          <w:szCs w:val="18"/>
          <w:lang w:eastAsia="en-GB"/>
        </w:rPr>
        <w:tab/>
      </w:r>
      <w:r w:rsidRPr="007479AD">
        <w:rPr>
          <w:rFonts w:ascii="Calibri" w:hAnsi="Calibri" w:cs="Calibri"/>
          <w:sz w:val="22"/>
          <w:szCs w:val="18"/>
          <w:lang w:eastAsia="en-GB"/>
        </w:rPr>
        <w:tab/>
        <w:t>Chair:</w:t>
      </w:r>
      <w:r>
        <w:rPr>
          <w:rFonts w:ascii="Calibri" w:hAnsi="Calibri" w:cs="Calibri"/>
          <w:b/>
          <w:bCs/>
          <w:sz w:val="22"/>
          <w:szCs w:val="18"/>
          <w:lang w:eastAsia="en-GB"/>
        </w:rPr>
        <w:t xml:space="preserve"> Steven Vogel</w:t>
      </w:r>
      <w:r w:rsidRPr="007479AD">
        <w:rPr>
          <w:rFonts w:ascii="Calibri" w:hAnsi="Calibri" w:cs="Calibri"/>
          <w:sz w:val="22"/>
          <w:szCs w:val="18"/>
          <w:lang w:eastAsia="en-GB"/>
        </w:rPr>
        <w:t>, UC Berkeley</w:t>
      </w:r>
    </w:p>
    <w:p w14:paraId="7D2B6467" w14:textId="0B4E053E" w:rsidR="00590F69" w:rsidRDefault="00590F69" w:rsidP="00336F2B">
      <w:pPr>
        <w:pStyle w:val="FootnoteText"/>
        <w:ind w:left="720" w:firstLine="720"/>
        <w:jc w:val="left"/>
        <w:rPr>
          <w:rFonts w:ascii="Calibri" w:hAnsi="Calibri" w:cs="Calibri"/>
          <w:sz w:val="22"/>
          <w:szCs w:val="18"/>
          <w:lang w:eastAsia="en-GB"/>
        </w:rPr>
      </w:pPr>
      <w:r w:rsidRPr="00590F69">
        <w:rPr>
          <w:rFonts w:ascii="Calibri" w:hAnsi="Calibri" w:cs="Calibri"/>
          <w:b/>
          <w:bCs/>
          <w:sz w:val="22"/>
          <w:szCs w:val="18"/>
          <w:lang w:eastAsia="en-GB"/>
        </w:rPr>
        <w:t>John W. Cioffi</w:t>
      </w:r>
      <w:r w:rsidRPr="00590F69">
        <w:rPr>
          <w:rFonts w:ascii="Calibri" w:hAnsi="Calibri" w:cs="Calibri"/>
          <w:sz w:val="22"/>
          <w:szCs w:val="18"/>
          <w:lang w:eastAsia="en-GB"/>
        </w:rPr>
        <w:t>, University of California, Riverside</w:t>
      </w:r>
    </w:p>
    <w:p w14:paraId="4AF4FFDB" w14:textId="77777777" w:rsidR="00A673EC" w:rsidRDefault="00A673EC" w:rsidP="00A673EC">
      <w:pPr>
        <w:pStyle w:val="FootnoteText"/>
        <w:spacing w:after="120"/>
        <w:ind w:left="720" w:firstLine="720"/>
        <w:jc w:val="left"/>
        <w:rPr>
          <w:rFonts w:ascii="Calibri" w:hAnsi="Calibri" w:cs="Calibri"/>
          <w:i/>
          <w:iCs/>
          <w:sz w:val="22"/>
          <w:szCs w:val="18"/>
          <w:lang w:eastAsia="en-GB"/>
        </w:rPr>
      </w:pPr>
      <w:r w:rsidRPr="00A673EC">
        <w:rPr>
          <w:rFonts w:ascii="Calibri" w:hAnsi="Calibri" w:cs="Calibri"/>
          <w:i/>
          <w:iCs/>
          <w:sz w:val="22"/>
          <w:szCs w:val="18"/>
          <w:lang w:eastAsia="en-GB"/>
        </w:rPr>
        <w:t>The Crisis of Countervailing Power: State Capture and the Paradox of State Capacity</w:t>
      </w:r>
    </w:p>
    <w:p w14:paraId="4CA92A9E" w14:textId="4DD07FBE" w:rsidR="00590F69" w:rsidRDefault="00590F69" w:rsidP="00336F2B">
      <w:pPr>
        <w:pStyle w:val="FootnoteText"/>
        <w:ind w:left="720" w:firstLine="720"/>
        <w:jc w:val="left"/>
        <w:rPr>
          <w:rFonts w:ascii="Calibri" w:hAnsi="Calibri" w:cs="Calibri"/>
          <w:sz w:val="22"/>
          <w:szCs w:val="18"/>
          <w:lang w:eastAsia="en-GB"/>
        </w:rPr>
      </w:pPr>
      <w:r w:rsidRPr="00590F69">
        <w:rPr>
          <w:rFonts w:ascii="Calibri" w:hAnsi="Calibri" w:cs="Calibri"/>
          <w:b/>
          <w:bCs/>
          <w:sz w:val="22"/>
          <w:szCs w:val="18"/>
          <w:lang w:eastAsia="en-GB"/>
        </w:rPr>
        <w:t>Matthew Dimick</w:t>
      </w:r>
      <w:r w:rsidRPr="00590F69">
        <w:rPr>
          <w:rFonts w:ascii="Calibri" w:hAnsi="Calibri" w:cs="Calibri"/>
          <w:sz w:val="22"/>
          <w:szCs w:val="18"/>
          <w:lang w:eastAsia="en-GB"/>
        </w:rPr>
        <w:t>, University at Buffalo School of Law</w:t>
      </w:r>
    </w:p>
    <w:p w14:paraId="6D6E277F" w14:textId="56D536EE" w:rsidR="00590F69" w:rsidRPr="00590F69" w:rsidRDefault="00590F69" w:rsidP="00336F2B">
      <w:pPr>
        <w:pStyle w:val="FootnoteText"/>
        <w:spacing w:after="120"/>
        <w:ind w:left="720" w:firstLine="720"/>
        <w:jc w:val="left"/>
        <w:rPr>
          <w:rFonts w:ascii="Calibri" w:hAnsi="Calibri" w:cs="Calibri"/>
          <w:i/>
          <w:iCs/>
          <w:sz w:val="22"/>
          <w:szCs w:val="18"/>
          <w:lang w:eastAsia="en-GB"/>
        </w:rPr>
      </w:pPr>
      <w:r w:rsidRPr="00590F69">
        <w:rPr>
          <w:rFonts w:ascii="Calibri" w:hAnsi="Calibri" w:cs="Calibri"/>
          <w:i/>
          <w:iCs/>
          <w:sz w:val="22"/>
          <w:szCs w:val="18"/>
          <w:lang w:eastAsia="en-GB"/>
        </w:rPr>
        <w:t>After Administration</w:t>
      </w:r>
    </w:p>
    <w:p w14:paraId="16F37E61" w14:textId="77777777" w:rsidR="00A673EC" w:rsidRDefault="00A673EC" w:rsidP="00A673EC">
      <w:pPr>
        <w:pStyle w:val="FootnoteText"/>
        <w:ind w:left="720" w:firstLine="720"/>
        <w:jc w:val="left"/>
        <w:rPr>
          <w:rFonts w:ascii="Calibri" w:hAnsi="Calibri" w:cs="Calibri"/>
          <w:sz w:val="22"/>
          <w:szCs w:val="18"/>
          <w:lang w:eastAsia="en-GB"/>
        </w:rPr>
      </w:pPr>
      <w:r w:rsidRPr="00590F69">
        <w:rPr>
          <w:rFonts w:ascii="Calibri" w:hAnsi="Calibri" w:cs="Calibri"/>
          <w:b/>
          <w:bCs/>
          <w:sz w:val="22"/>
          <w:szCs w:val="18"/>
          <w:lang w:eastAsia="en-GB"/>
        </w:rPr>
        <w:t>Yael Cohen</w:t>
      </w:r>
      <w:r>
        <w:rPr>
          <w:rFonts w:ascii="Calibri" w:hAnsi="Calibri" w:cs="Calibri"/>
          <w:b/>
          <w:bCs/>
          <w:sz w:val="22"/>
          <w:szCs w:val="18"/>
          <w:lang w:eastAsia="en-GB"/>
        </w:rPr>
        <w:t>-Rimer</w:t>
      </w:r>
      <w:r>
        <w:rPr>
          <w:rFonts w:ascii="Calibri" w:hAnsi="Calibri" w:cs="Calibri"/>
          <w:sz w:val="22"/>
          <w:szCs w:val="18"/>
          <w:lang w:eastAsia="en-GB"/>
        </w:rPr>
        <w:t xml:space="preserve">, </w:t>
      </w:r>
      <w:r w:rsidRPr="00590F69">
        <w:rPr>
          <w:rFonts w:ascii="Calibri" w:hAnsi="Calibri" w:cs="Calibri"/>
          <w:sz w:val="22"/>
          <w:szCs w:val="18"/>
          <w:lang w:eastAsia="en-GB"/>
        </w:rPr>
        <w:t>Hebrew University Law Faculty</w:t>
      </w:r>
    </w:p>
    <w:p w14:paraId="1643FE72" w14:textId="77777777" w:rsidR="00A673EC" w:rsidRPr="00477B7D" w:rsidRDefault="00A673EC" w:rsidP="00A673EC">
      <w:pPr>
        <w:pStyle w:val="FootnoteText"/>
        <w:spacing w:after="120"/>
        <w:ind w:left="1440"/>
        <w:jc w:val="left"/>
        <w:rPr>
          <w:rFonts w:ascii="Calibri" w:hAnsi="Calibri" w:cs="Calibri"/>
          <w:i/>
          <w:iCs/>
          <w:sz w:val="22"/>
          <w:szCs w:val="18"/>
          <w:lang w:eastAsia="en-GB"/>
        </w:rPr>
      </w:pPr>
      <w:r w:rsidRPr="00590F69">
        <w:rPr>
          <w:rFonts w:ascii="Calibri" w:hAnsi="Calibri" w:cs="Calibri"/>
          <w:i/>
          <w:iCs/>
          <w:sz w:val="22"/>
          <w:szCs w:val="18"/>
          <w:lang w:eastAsia="en-GB"/>
        </w:rPr>
        <w:t>Constitutional Abandonment: Reimagining State Capacity and Social Rights in the Wake of Emergency</w:t>
      </w:r>
    </w:p>
    <w:p w14:paraId="6A0FE526" w14:textId="14AE1FD4" w:rsidR="00590F69" w:rsidRDefault="00B72F56" w:rsidP="00336F2B">
      <w:pPr>
        <w:pStyle w:val="FootnoteText"/>
        <w:ind w:left="720" w:firstLine="720"/>
        <w:jc w:val="left"/>
        <w:rPr>
          <w:rFonts w:ascii="Calibri" w:hAnsi="Calibri" w:cs="Calibri"/>
          <w:sz w:val="22"/>
          <w:szCs w:val="18"/>
          <w:lang w:eastAsia="en-GB"/>
        </w:rPr>
      </w:pPr>
      <w:r>
        <w:rPr>
          <w:rFonts w:ascii="Calibri" w:hAnsi="Calibri" w:cs="Calibri"/>
          <w:b/>
          <w:bCs/>
          <w:sz w:val="22"/>
          <w:szCs w:val="18"/>
          <w:lang w:eastAsia="en-GB"/>
        </w:rPr>
        <w:t>Daniela Campos Ugaz</w:t>
      </w:r>
      <w:r w:rsidR="00590F69" w:rsidRPr="00590F69">
        <w:rPr>
          <w:rFonts w:ascii="Calibri" w:hAnsi="Calibri" w:cs="Calibri"/>
          <w:sz w:val="22"/>
          <w:szCs w:val="18"/>
          <w:lang w:eastAsia="en-GB"/>
        </w:rPr>
        <w:t xml:space="preserve">, </w:t>
      </w:r>
      <w:r>
        <w:rPr>
          <w:rFonts w:ascii="Calibri" w:hAnsi="Calibri" w:cs="Calibri"/>
          <w:sz w:val="22"/>
          <w:szCs w:val="18"/>
          <w:lang w:eastAsia="en-GB"/>
        </w:rPr>
        <w:t>Emory University</w:t>
      </w:r>
    </w:p>
    <w:p w14:paraId="5B984390" w14:textId="77777777" w:rsidR="00B72F56" w:rsidRDefault="00B72F56" w:rsidP="00B72F56">
      <w:pPr>
        <w:pStyle w:val="FootnoteText"/>
        <w:spacing w:after="120"/>
        <w:ind w:left="1440"/>
        <w:rPr>
          <w:rFonts w:ascii="Calibri" w:hAnsi="Calibri" w:cs="Calibri"/>
          <w:i/>
          <w:iCs/>
          <w:sz w:val="22"/>
          <w:szCs w:val="18"/>
          <w:lang w:eastAsia="en-GB"/>
        </w:rPr>
      </w:pPr>
      <w:r w:rsidRPr="00B72F56">
        <w:rPr>
          <w:rFonts w:ascii="Calibri" w:hAnsi="Calibri" w:cs="Calibri"/>
          <w:i/>
          <w:iCs/>
          <w:sz w:val="22"/>
          <w:szCs w:val="18"/>
          <w:lang w:eastAsia="en-GB"/>
        </w:rPr>
        <w:t>Constrained Autonomy: State Capacity, Skills Sourcing, and the Knowledge Economy in Costa Rica</w:t>
      </w:r>
    </w:p>
    <w:p w14:paraId="11859DBE" w14:textId="7944B31C" w:rsidR="009269EE" w:rsidRDefault="009269EE" w:rsidP="00477B7D">
      <w:pPr>
        <w:pStyle w:val="FootnoteText"/>
        <w:spacing w:after="120"/>
        <w:rPr>
          <w:lang w:eastAsia="en-GB"/>
        </w:rPr>
      </w:pPr>
      <w:r w:rsidRPr="00590F69">
        <w:rPr>
          <w:rFonts w:ascii="Calibri" w:hAnsi="Calibri" w:cs="Calibri"/>
          <w:sz w:val="22"/>
          <w:szCs w:val="18"/>
          <w:lang w:eastAsia="en-GB"/>
        </w:rPr>
        <w:t>11:00 – 11:15</w:t>
      </w:r>
      <w:r>
        <w:rPr>
          <w:lang w:eastAsia="en-GB"/>
        </w:rPr>
        <w:tab/>
      </w:r>
      <w:r w:rsidR="00CE6F81" w:rsidRPr="00CE6F81">
        <w:rPr>
          <w:rFonts w:ascii="Calibri" w:hAnsi="Calibri" w:cs="Calibri"/>
          <w:b/>
          <w:bCs/>
          <w:lang w:eastAsia="en-GB"/>
        </w:rPr>
        <w:t>C O F F E E  B R E A K</w:t>
      </w:r>
    </w:p>
    <w:p w14:paraId="2E3F07B4" w14:textId="27DB34B1" w:rsidR="009269EE" w:rsidRDefault="00AF0C79" w:rsidP="00590F69">
      <w:pPr>
        <w:pStyle w:val="FootnoteText"/>
        <w:spacing w:after="120"/>
        <w:rPr>
          <w:rFonts w:ascii="Cambria" w:hAnsi="Cambria"/>
          <w:b/>
          <w:bCs/>
          <w:lang w:eastAsia="en-GB"/>
        </w:rPr>
      </w:pPr>
      <w:r w:rsidRPr="00590F69">
        <w:rPr>
          <w:rFonts w:ascii="Calibri" w:hAnsi="Calibri" w:cs="Calibri"/>
          <w:sz w:val="22"/>
          <w:szCs w:val="22"/>
          <w:lang w:eastAsia="en-GB"/>
        </w:rPr>
        <w:t>11:15  – 12:45</w:t>
      </w:r>
      <w:r w:rsidRPr="00AF0C79">
        <w:rPr>
          <w:lang w:eastAsia="en-GB"/>
        </w:rPr>
        <w:t xml:space="preserve"> </w:t>
      </w:r>
      <w:r w:rsidRPr="00AF0C79">
        <w:rPr>
          <w:lang w:eastAsia="en-GB"/>
        </w:rPr>
        <w:tab/>
      </w:r>
      <w:r w:rsidRPr="00590F69">
        <w:rPr>
          <w:rFonts w:ascii="Calibri" w:hAnsi="Calibri" w:cs="Calibri"/>
          <w:b/>
          <w:bCs/>
          <w:sz w:val="22"/>
          <w:szCs w:val="18"/>
          <w:lang w:eastAsia="en-GB"/>
        </w:rPr>
        <w:t>Breakout Groups</w:t>
      </w:r>
      <w:r w:rsidR="00590F69">
        <w:rPr>
          <w:rFonts w:ascii="Calibri" w:hAnsi="Calibri" w:cs="Calibri"/>
          <w:b/>
          <w:bCs/>
          <w:sz w:val="22"/>
          <w:szCs w:val="18"/>
          <w:lang w:eastAsia="en-GB"/>
        </w:rPr>
        <w:t xml:space="preserve"> – A1, B1, C1</w:t>
      </w:r>
      <w:r w:rsidRPr="009269EE">
        <w:rPr>
          <w:rFonts w:ascii="Cambria" w:hAnsi="Cambria"/>
          <w:b/>
          <w:bCs/>
          <w:sz w:val="22"/>
          <w:szCs w:val="18"/>
          <w:lang w:eastAsia="en-GB"/>
        </w:rPr>
        <w:t xml:space="preserve"> </w:t>
      </w:r>
    </w:p>
    <w:p w14:paraId="7A22FC36" w14:textId="59173649" w:rsidR="00CE6F81" w:rsidRDefault="009269EE" w:rsidP="00CE6F81">
      <w:pPr>
        <w:pStyle w:val="FootnoteText"/>
        <w:rPr>
          <w:rFonts w:ascii="Calibri" w:hAnsi="Calibri" w:cs="Calibri"/>
          <w:sz w:val="22"/>
          <w:szCs w:val="18"/>
          <w:lang w:eastAsia="en-GB"/>
        </w:rPr>
      </w:pPr>
      <w:r w:rsidRPr="00590F69">
        <w:rPr>
          <w:rFonts w:ascii="Calibri" w:hAnsi="Calibri" w:cs="Calibri"/>
          <w:b/>
          <w:bCs/>
          <w:sz w:val="22"/>
          <w:szCs w:val="18"/>
          <w:u w:val="single"/>
          <w:lang w:eastAsia="en-GB"/>
        </w:rPr>
        <w:t xml:space="preserve">A1 </w:t>
      </w:r>
      <w:r w:rsidR="000346C3" w:rsidRPr="000346C3">
        <w:rPr>
          <w:rFonts w:ascii="Calibri" w:hAnsi="Calibri" w:cs="Calibri"/>
          <w:b/>
          <w:bCs/>
          <w:sz w:val="22"/>
          <w:szCs w:val="18"/>
          <w:u w:val="single"/>
          <w:lang w:eastAsia="en-GB"/>
        </w:rPr>
        <w:t>State Capacity and the Distribution of Violence</w:t>
      </w:r>
      <w:r w:rsidR="007479AD" w:rsidRPr="007479AD">
        <w:rPr>
          <w:rFonts w:ascii="Calibri" w:hAnsi="Calibri" w:cs="Calibri"/>
          <w:sz w:val="22"/>
          <w:szCs w:val="18"/>
          <w:lang w:eastAsia="en-GB"/>
        </w:rPr>
        <w:t xml:space="preserve"> </w:t>
      </w:r>
      <w:r w:rsidR="0008469E" w:rsidRPr="0008469E">
        <w:rPr>
          <w:rFonts w:ascii="Calibri" w:hAnsi="Calibri" w:cs="Calibri"/>
          <w:i/>
          <w:iCs/>
          <w:sz w:val="22"/>
          <w:szCs w:val="18"/>
          <w:lang w:eastAsia="en-GB"/>
        </w:rPr>
        <w:t>Room 107</w:t>
      </w:r>
    </w:p>
    <w:p w14:paraId="22AB7BF1" w14:textId="1720CB2B" w:rsidR="009269EE" w:rsidRPr="007479AD" w:rsidRDefault="007479AD" w:rsidP="009269EE">
      <w:pPr>
        <w:pStyle w:val="FootnoteText"/>
        <w:spacing w:after="120"/>
        <w:rPr>
          <w:rFonts w:ascii="Calibri" w:hAnsi="Calibri" w:cs="Calibri"/>
          <w:sz w:val="22"/>
          <w:szCs w:val="18"/>
          <w:u w:val="single"/>
          <w:lang w:eastAsia="en-GB"/>
        </w:rPr>
      </w:pPr>
      <w:r w:rsidRPr="007479AD">
        <w:rPr>
          <w:rFonts w:ascii="Calibri" w:hAnsi="Calibri" w:cs="Calibri"/>
          <w:sz w:val="22"/>
          <w:szCs w:val="18"/>
          <w:lang w:eastAsia="en-GB"/>
        </w:rPr>
        <w:t xml:space="preserve">Discussant: </w:t>
      </w:r>
      <w:r w:rsidRPr="00590F69">
        <w:rPr>
          <w:rFonts w:ascii="Calibri" w:hAnsi="Calibri" w:cs="Calibri"/>
          <w:b/>
          <w:bCs/>
          <w:sz w:val="22"/>
          <w:szCs w:val="18"/>
          <w:lang w:eastAsia="en-GB"/>
        </w:rPr>
        <w:t xml:space="preserve">Yael </w:t>
      </w:r>
      <w:r w:rsidR="00861BA1">
        <w:rPr>
          <w:rFonts w:ascii="Calibri" w:hAnsi="Calibri" w:cs="Calibri"/>
          <w:b/>
          <w:bCs/>
          <w:sz w:val="22"/>
          <w:szCs w:val="18"/>
          <w:lang w:eastAsia="en-GB"/>
        </w:rPr>
        <w:t>C</w:t>
      </w:r>
      <w:r w:rsidRPr="00590F69">
        <w:rPr>
          <w:rFonts w:ascii="Calibri" w:hAnsi="Calibri" w:cs="Calibri"/>
          <w:b/>
          <w:bCs/>
          <w:sz w:val="22"/>
          <w:szCs w:val="18"/>
          <w:lang w:eastAsia="en-GB"/>
        </w:rPr>
        <w:t>ohen</w:t>
      </w:r>
      <w:r w:rsidR="00861BA1">
        <w:rPr>
          <w:rFonts w:ascii="Calibri" w:hAnsi="Calibri" w:cs="Calibri"/>
          <w:b/>
          <w:bCs/>
          <w:sz w:val="22"/>
          <w:szCs w:val="18"/>
          <w:lang w:eastAsia="en-GB"/>
        </w:rPr>
        <w:t>-Rimer</w:t>
      </w:r>
      <w:r w:rsidR="00CE6F81">
        <w:rPr>
          <w:rFonts w:ascii="Calibri" w:hAnsi="Calibri" w:cs="Calibri"/>
          <w:sz w:val="22"/>
          <w:szCs w:val="18"/>
          <w:lang w:eastAsia="en-GB"/>
        </w:rPr>
        <w:t>,</w:t>
      </w:r>
      <w:r w:rsidR="00CE6F81">
        <w:rPr>
          <w:rFonts w:ascii="Calibri" w:hAnsi="Calibri" w:cs="Calibri"/>
          <w:b/>
          <w:bCs/>
          <w:sz w:val="22"/>
          <w:szCs w:val="18"/>
          <w:lang w:eastAsia="en-GB"/>
        </w:rPr>
        <w:t xml:space="preserve"> </w:t>
      </w:r>
      <w:r w:rsidR="00CE6F81" w:rsidRPr="00590F69">
        <w:rPr>
          <w:rFonts w:ascii="Calibri" w:hAnsi="Calibri" w:cs="Calibri"/>
          <w:sz w:val="22"/>
          <w:szCs w:val="18"/>
          <w:lang w:eastAsia="en-GB"/>
        </w:rPr>
        <w:t>Hebrew University</w:t>
      </w:r>
    </w:p>
    <w:p w14:paraId="0A0DC451" w14:textId="77777777" w:rsidR="009269EE" w:rsidRPr="009269EE" w:rsidRDefault="009269EE" w:rsidP="00336F2B">
      <w:pPr>
        <w:snapToGrid w:val="0"/>
        <w:ind w:left="720" w:firstLine="720"/>
        <w:jc w:val="left"/>
        <w:rPr>
          <w:rFonts w:ascii="Calibri" w:hAnsi="Calibri" w:cs="Calibri"/>
          <w:sz w:val="22"/>
          <w:szCs w:val="22"/>
        </w:rPr>
      </w:pPr>
      <w:r w:rsidRPr="009269EE">
        <w:rPr>
          <w:rFonts w:ascii="Calibri" w:hAnsi="Calibri" w:cs="Calibri"/>
          <w:b/>
          <w:bCs/>
          <w:sz w:val="22"/>
          <w:szCs w:val="22"/>
        </w:rPr>
        <w:t>Isaac Dalke</w:t>
      </w:r>
      <w:r w:rsidRPr="009269EE">
        <w:rPr>
          <w:rFonts w:ascii="Calibri" w:hAnsi="Calibri" w:cs="Calibri"/>
          <w:sz w:val="22"/>
          <w:szCs w:val="22"/>
        </w:rPr>
        <w:t>, Northeastern University &amp; Harvard University</w:t>
      </w:r>
    </w:p>
    <w:p w14:paraId="5E9E83F5" w14:textId="7DAF257D" w:rsidR="009269EE" w:rsidRPr="000078CC" w:rsidRDefault="009269EE" w:rsidP="00336F2B">
      <w:pPr>
        <w:snapToGrid w:val="0"/>
        <w:spacing w:after="120"/>
        <w:ind w:left="720" w:firstLine="720"/>
        <w:jc w:val="left"/>
        <w:rPr>
          <w:rFonts w:ascii="Calibri" w:hAnsi="Calibri" w:cs="Calibri"/>
          <w:i/>
          <w:iCs/>
          <w:sz w:val="22"/>
          <w:szCs w:val="22"/>
        </w:rPr>
      </w:pPr>
      <w:r w:rsidRPr="000078CC">
        <w:rPr>
          <w:rFonts w:ascii="Calibri" w:hAnsi="Calibri" w:cs="Calibri"/>
          <w:i/>
          <w:iCs/>
          <w:sz w:val="22"/>
          <w:szCs w:val="22"/>
        </w:rPr>
        <w:t>Making the Delegated Penal State: Alternatives to Policing in California, 1990</w:t>
      </w:r>
      <w:r w:rsidR="00477B7D">
        <w:rPr>
          <w:rFonts w:ascii="Calibri" w:hAnsi="Calibri" w:cs="Calibri"/>
          <w:i/>
          <w:iCs/>
          <w:sz w:val="22"/>
          <w:szCs w:val="22"/>
        </w:rPr>
        <w:t>-</w:t>
      </w:r>
      <w:r w:rsidRPr="000078CC">
        <w:rPr>
          <w:rFonts w:ascii="Calibri" w:hAnsi="Calibri" w:cs="Calibri"/>
          <w:i/>
          <w:iCs/>
          <w:sz w:val="22"/>
          <w:szCs w:val="22"/>
        </w:rPr>
        <w:t>2005</w:t>
      </w:r>
    </w:p>
    <w:p w14:paraId="6B66444A" w14:textId="77777777" w:rsidR="009269EE" w:rsidRPr="009269EE" w:rsidRDefault="009269EE" w:rsidP="00336F2B">
      <w:pPr>
        <w:snapToGrid w:val="0"/>
        <w:ind w:left="720" w:firstLine="720"/>
        <w:jc w:val="left"/>
        <w:rPr>
          <w:rFonts w:ascii="Calibri" w:hAnsi="Calibri" w:cs="Calibri"/>
          <w:sz w:val="22"/>
          <w:szCs w:val="22"/>
        </w:rPr>
      </w:pPr>
      <w:r w:rsidRPr="009269EE">
        <w:rPr>
          <w:rFonts w:ascii="Calibri" w:hAnsi="Calibri" w:cs="Calibri"/>
          <w:b/>
          <w:bCs/>
          <w:sz w:val="22"/>
          <w:szCs w:val="22"/>
        </w:rPr>
        <w:t>Marissa Jackson Sow</w:t>
      </w:r>
      <w:r w:rsidRPr="009269EE">
        <w:rPr>
          <w:rFonts w:ascii="Calibri" w:hAnsi="Calibri" w:cs="Calibri"/>
          <w:sz w:val="22"/>
          <w:szCs w:val="22"/>
        </w:rPr>
        <w:t>, University of Richmond School of Law</w:t>
      </w:r>
    </w:p>
    <w:p w14:paraId="144FAD09" w14:textId="371A0988" w:rsidR="009269EE" w:rsidRPr="000078CC" w:rsidRDefault="009269EE" w:rsidP="00336F2B">
      <w:pPr>
        <w:snapToGrid w:val="0"/>
        <w:spacing w:after="120"/>
        <w:ind w:left="720" w:firstLine="720"/>
        <w:jc w:val="left"/>
        <w:rPr>
          <w:rFonts w:ascii="Calibri" w:hAnsi="Calibri" w:cs="Calibri"/>
          <w:i/>
          <w:iCs/>
          <w:sz w:val="22"/>
          <w:szCs w:val="22"/>
        </w:rPr>
      </w:pPr>
      <w:r w:rsidRPr="000078CC">
        <w:rPr>
          <w:rFonts w:ascii="Calibri" w:hAnsi="Calibri" w:cs="Calibri"/>
          <w:i/>
          <w:iCs/>
          <w:sz w:val="22"/>
          <w:szCs w:val="22"/>
        </w:rPr>
        <w:t>Getting Away with Social Murder</w:t>
      </w:r>
    </w:p>
    <w:p w14:paraId="5CED193B" w14:textId="4D56C1A5" w:rsidR="009269EE" w:rsidRPr="009269EE" w:rsidRDefault="009269EE" w:rsidP="00336F2B">
      <w:pPr>
        <w:snapToGrid w:val="0"/>
        <w:ind w:left="720" w:firstLine="720"/>
        <w:jc w:val="left"/>
        <w:rPr>
          <w:rFonts w:ascii="Calibri" w:hAnsi="Calibri" w:cs="Calibri"/>
          <w:sz w:val="22"/>
          <w:szCs w:val="22"/>
        </w:rPr>
      </w:pPr>
      <w:r w:rsidRPr="009269EE">
        <w:rPr>
          <w:rFonts w:ascii="Calibri" w:hAnsi="Calibri" w:cs="Calibri"/>
          <w:b/>
          <w:bCs/>
          <w:sz w:val="22"/>
          <w:szCs w:val="22"/>
        </w:rPr>
        <w:t>Ran Yan</w:t>
      </w:r>
      <w:r w:rsidRPr="009269EE">
        <w:rPr>
          <w:rFonts w:ascii="Calibri" w:hAnsi="Calibri" w:cs="Calibri"/>
          <w:sz w:val="22"/>
          <w:szCs w:val="22"/>
        </w:rPr>
        <w:t>, UC Berkeley</w:t>
      </w:r>
    </w:p>
    <w:p w14:paraId="6161535F" w14:textId="7CEC6CE9" w:rsidR="009269EE" w:rsidRPr="000078CC" w:rsidRDefault="009269EE" w:rsidP="00336F2B">
      <w:pPr>
        <w:snapToGrid w:val="0"/>
        <w:spacing w:after="120"/>
        <w:ind w:left="1440"/>
        <w:jc w:val="left"/>
        <w:rPr>
          <w:rFonts w:ascii="Calibri" w:hAnsi="Calibri" w:cs="Calibri"/>
          <w:i/>
          <w:iCs/>
          <w:sz w:val="22"/>
          <w:szCs w:val="22"/>
        </w:rPr>
      </w:pPr>
      <w:r w:rsidRPr="000078CC">
        <w:rPr>
          <w:rFonts w:ascii="Calibri" w:hAnsi="Calibri" w:cs="Calibri"/>
          <w:i/>
          <w:iCs/>
          <w:sz w:val="22"/>
          <w:szCs w:val="22"/>
        </w:rPr>
        <w:t>The Price of Crime: Livestock Theft and Legal Pluralism in Eighteenth-Century Qing Khalkha Mongolia</w:t>
      </w:r>
    </w:p>
    <w:p w14:paraId="69531E6D" w14:textId="4FAE00CB" w:rsidR="009269EE" w:rsidRPr="009269EE" w:rsidRDefault="009269EE" w:rsidP="00336F2B">
      <w:pPr>
        <w:snapToGrid w:val="0"/>
        <w:ind w:left="720" w:firstLine="720"/>
        <w:jc w:val="left"/>
        <w:rPr>
          <w:rFonts w:ascii="Calibri" w:hAnsi="Calibri" w:cs="Calibri"/>
          <w:sz w:val="22"/>
          <w:szCs w:val="22"/>
        </w:rPr>
      </w:pPr>
      <w:r w:rsidRPr="009269EE">
        <w:rPr>
          <w:rFonts w:ascii="Calibri" w:hAnsi="Calibri" w:cs="Calibri"/>
          <w:b/>
          <w:bCs/>
          <w:sz w:val="22"/>
          <w:szCs w:val="22"/>
        </w:rPr>
        <w:t>Trevor Gardner</w:t>
      </w:r>
      <w:r w:rsidRPr="009269EE">
        <w:rPr>
          <w:rFonts w:ascii="Calibri" w:hAnsi="Calibri" w:cs="Calibri"/>
          <w:sz w:val="22"/>
          <w:szCs w:val="22"/>
        </w:rPr>
        <w:t>, WashU Law School</w:t>
      </w:r>
    </w:p>
    <w:p w14:paraId="0E1DB6DE" w14:textId="4D896212" w:rsidR="009269EE" w:rsidRPr="00783A7B" w:rsidRDefault="009269EE" w:rsidP="00336F2B">
      <w:pPr>
        <w:snapToGrid w:val="0"/>
        <w:spacing w:after="120"/>
        <w:ind w:left="1440"/>
        <w:jc w:val="left"/>
        <w:rPr>
          <w:rFonts w:ascii="Calibri" w:hAnsi="Calibri" w:cs="Calibri"/>
          <w:i/>
          <w:iCs/>
          <w:sz w:val="22"/>
          <w:szCs w:val="22"/>
        </w:rPr>
      </w:pPr>
      <w:r w:rsidRPr="000078CC">
        <w:rPr>
          <w:rFonts w:ascii="Calibri" w:hAnsi="Calibri" w:cs="Calibri"/>
          <w:i/>
          <w:iCs/>
          <w:sz w:val="22"/>
          <w:szCs w:val="22"/>
        </w:rPr>
        <w:t>Fugitive Slave Rendition and the Preemption and Appropriation of State and Local Criminal Administration</w:t>
      </w:r>
    </w:p>
    <w:p w14:paraId="6C0670D5" w14:textId="740A1643" w:rsidR="00CE6F81" w:rsidRDefault="009269EE" w:rsidP="00CE6F81">
      <w:pPr>
        <w:pStyle w:val="FootnoteText"/>
        <w:rPr>
          <w:rFonts w:ascii="Calibri" w:hAnsi="Calibri" w:cs="Calibri"/>
          <w:sz w:val="22"/>
          <w:szCs w:val="18"/>
          <w:lang w:eastAsia="en-GB"/>
        </w:rPr>
      </w:pPr>
      <w:r w:rsidRPr="007479AD">
        <w:rPr>
          <w:rFonts w:ascii="Calibri" w:hAnsi="Calibri" w:cs="Calibri"/>
          <w:b/>
          <w:bCs/>
          <w:sz w:val="22"/>
          <w:szCs w:val="18"/>
          <w:u w:val="single"/>
          <w:lang w:eastAsia="en-GB"/>
        </w:rPr>
        <w:t>B1</w:t>
      </w:r>
      <w:r w:rsidR="00783A7B" w:rsidRPr="007479AD">
        <w:rPr>
          <w:rFonts w:ascii="Calibri" w:hAnsi="Calibri" w:cs="Calibri"/>
          <w:b/>
          <w:bCs/>
          <w:sz w:val="22"/>
          <w:szCs w:val="18"/>
          <w:u w:val="single"/>
          <w:lang w:eastAsia="en-GB"/>
        </w:rPr>
        <w:t xml:space="preserve"> State Capacity </w:t>
      </w:r>
      <w:r w:rsidR="007479AD">
        <w:rPr>
          <w:rFonts w:ascii="Calibri" w:hAnsi="Calibri" w:cs="Calibri"/>
          <w:b/>
          <w:bCs/>
          <w:sz w:val="22"/>
          <w:szCs w:val="18"/>
          <w:u w:val="single"/>
          <w:lang w:eastAsia="en-GB"/>
        </w:rPr>
        <w:t>and</w:t>
      </w:r>
      <w:r w:rsidR="00783A7B" w:rsidRPr="007479AD">
        <w:rPr>
          <w:rFonts w:ascii="Calibri" w:hAnsi="Calibri" w:cs="Calibri"/>
          <w:b/>
          <w:bCs/>
          <w:sz w:val="22"/>
          <w:szCs w:val="18"/>
          <w:u w:val="single"/>
          <w:lang w:eastAsia="en-GB"/>
        </w:rPr>
        <w:t xml:space="preserve"> Transnational Governance</w:t>
      </w:r>
      <w:r w:rsidR="007479AD" w:rsidRPr="007479AD">
        <w:rPr>
          <w:rFonts w:ascii="Calibri" w:hAnsi="Calibri" w:cs="Calibri"/>
          <w:b/>
          <w:bCs/>
          <w:sz w:val="22"/>
          <w:szCs w:val="18"/>
          <w:lang w:eastAsia="en-GB"/>
        </w:rPr>
        <w:t xml:space="preserve"> </w:t>
      </w:r>
      <w:r w:rsidR="0008469E" w:rsidRPr="0008469E">
        <w:rPr>
          <w:rFonts w:ascii="Calibri" w:hAnsi="Calibri" w:cs="Calibri"/>
          <w:i/>
          <w:iCs/>
          <w:sz w:val="22"/>
          <w:szCs w:val="18"/>
          <w:lang w:eastAsia="en-GB"/>
        </w:rPr>
        <w:t>Room 1</w:t>
      </w:r>
      <w:r w:rsidR="0008469E">
        <w:rPr>
          <w:rFonts w:ascii="Calibri" w:hAnsi="Calibri" w:cs="Calibri"/>
          <w:i/>
          <w:iCs/>
          <w:sz w:val="22"/>
          <w:szCs w:val="18"/>
          <w:lang w:eastAsia="en-GB"/>
        </w:rPr>
        <w:t>11</w:t>
      </w:r>
    </w:p>
    <w:p w14:paraId="34447A6C" w14:textId="07215969" w:rsidR="00783A7B" w:rsidRPr="007479AD" w:rsidRDefault="007479AD" w:rsidP="00783A7B">
      <w:pPr>
        <w:pStyle w:val="FootnoteText"/>
        <w:spacing w:after="120"/>
        <w:rPr>
          <w:rFonts w:ascii="Calibri" w:hAnsi="Calibri" w:cs="Calibri"/>
          <w:b/>
          <w:bCs/>
          <w:sz w:val="22"/>
          <w:szCs w:val="18"/>
          <w:u w:val="single"/>
          <w:lang w:eastAsia="en-GB"/>
        </w:rPr>
      </w:pPr>
      <w:r w:rsidRPr="007479AD">
        <w:rPr>
          <w:rFonts w:ascii="Calibri" w:hAnsi="Calibri" w:cs="Calibri"/>
          <w:sz w:val="22"/>
          <w:szCs w:val="18"/>
          <w:lang w:eastAsia="en-GB"/>
        </w:rPr>
        <w:t xml:space="preserve">Discussant: </w:t>
      </w:r>
      <w:r>
        <w:rPr>
          <w:rFonts w:ascii="Calibri" w:hAnsi="Calibri" w:cs="Calibri"/>
          <w:b/>
          <w:bCs/>
          <w:sz w:val="22"/>
          <w:szCs w:val="18"/>
          <w:lang w:eastAsia="en-GB"/>
        </w:rPr>
        <w:t>Susan Silbey</w:t>
      </w:r>
      <w:r w:rsidR="00CE6F81">
        <w:rPr>
          <w:rFonts w:ascii="Calibri" w:hAnsi="Calibri" w:cs="Calibri"/>
          <w:sz w:val="22"/>
          <w:szCs w:val="18"/>
          <w:lang w:eastAsia="en-GB"/>
        </w:rPr>
        <w:t>, MIT</w:t>
      </w:r>
    </w:p>
    <w:p w14:paraId="0AE18F72" w14:textId="77777777" w:rsidR="00783A7B" w:rsidRPr="00783A7B" w:rsidRDefault="00783A7B" w:rsidP="00336F2B">
      <w:pPr>
        <w:pStyle w:val="FootnoteText"/>
        <w:ind w:left="1440"/>
        <w:jc w:val="left"/>
        <w:rPr>
          <w:rFonts w:ascii="Calibri" w:hAnsi="Calibri" w:cs="Calibri"/>
          <w:sz w:val="22"/>
          <w:szCs w:val="18"/>
          <w:lang w:eastAsia="en-GB"/>
        </w:rPr>
      </w:pPr>
      <w:r w:rsidRPr="00783A7B">
        <w:rPr>
          <w:rFonts w:ascii="Calibri" w:hAnsi="Calibri" w:cs="Calibri"/>
          <w:b/>
          <w:bCs/>
          <w:sz w:val="22"/>
          <w:szCs w:val="18"/>
          <w:lang w:eastAsia="en-GB"/>
        </w:rPr>
        <w:t>Giovanna Teixeira</w:t>
      </w:r>
      <w:r w:rsidRPr="00783A7B">
        <w:rPr>
          <w:rFonts w:ascii="Calibri" w:hAnsi="Calibri" w:cs="Calibri"/>
          <w:sz w:val="22"/>
          <w:szCs w:val="18"/>
          <w:lang w:eastAsia="en-GB"/>
        </w:rPr>
        <w:t>,</w:t>
      </w:r>
      <w:r w:rsidRPr="00783A7B">
        <w:rPr>
          <w:rFonts w:ascii="Calibri" w:hAnsi="Calibri" w:cs="Calibri"/>
          <w:b/>
          <w:bCs/>
          <w:sz w:val="22"/>
          <w:szCs w:val="18"/>
          <w:lang w:eastAsia="en-GB"/>
        </w:rPr>
        <w:t xml:space="preserve"> </w:t>
      </w:r>
      <w:r w:rsidRPr="00783A7B">
        <w:rPr>
          <w:rFonts w:ascii="Calibri" w:hAnsi="Calibri" w:cs="Calibri"/>
          <w:sz w:val="22"/>
          <w:szCs w:val="18"/>
          <w:lang w:eastAsia="en-GB"/>
        </w:rPr>
        <w:t>FGV São Paulo Law School</w:t>
      </w:r>
    </w:p>
    <w:p w14:paraId="2240584E" w14:textId="331AF06A" w:rsidR="00783A7B" w:rsidRPr="00783A7B" w:rsidRDefault="00783A7B" w:rsidP="00336F2B">
      <w:pPr>
        <w:pStyle w:val="FootnoteText"/>
        <w:spacing w:after="120"/>
        <w:ind w:left="1440"/>
        <w:jc w:val="left"/>
        <w:rPr>
          <w:rFonts w:ascii="Calibri" w:hAnsi="Calibri" w:cs="Calibri"/>
          <w:i/>
          <w:iCs/>
          <w:sz w:val="22"/>
          <w:szCs w:val="18"/>
          <w:lang w:eastAsia="en-GB"/>
        </w:rPr>
      </w:pPr>
      <w:r w:rsidRPr="00783A7B">
        <w:rPr>
          <w:rFonts w:ascii="Calibri" w:hAnsi="Calibri" w:cs="Calibri"/>
          <w:i/>
          <w:iCs/>
          <w:sz w:val="22"/>
          <w:szCs w:val="18"/>
          <w:lang w:eastAsia="en-GB"/>
        </w:rPr>
        <w:t>The Paradox of Regulatory Success in the Global South: State Capacity at Brazil’s ANVISA</w:t>
      </w:r>
    </w:p>
    <w:p w14:paraId="198873B7" w14:textId="77777777" w:rsidR="00783A7B" w:rsidRPr="00783A7B" w:rsidRDefault="00783A7B" w:rsidP="00336F2B">
      <w:pPr>
        <w:pStyle w:val="FootnoteText"/>
        <w:ind w:left="1440"/>
        <w:jc w:val="left"/>
        <w:rPr>
          <w:rFonts w:ascii="Calibri" w:hAnsi="Calibri" w:cs="Calibri"/>
          <w:sz w:val="22"/>
          <w:szCs w:val="18"/>
          <w:lang w:eastAsia="en-GB"/>
        </w:rPr>
      </w:pPr>
      <w:r w:rsidRPr="00783A7B">
        <w:rPr>
          <w:rFonts w:ascii="Calibri" w:hAnsi="Calibri" w:cs="Calibri"/>
          <w:b/>
          <w:bCs/>
          <w:sz w:val="22"/>
          <w:szCs w:val="18"/>
          <w:lang w:eastAsia="en-GB"/>
        </w:rPr>
        <w:t>Chung-Ying Lee</w:t>
      </w:r>
      <w:r w:rsidRPr="00783A7B">
        <w:rPr>
          <w:rFonts w:ascii="Calibri" w:hAnsi="Calibri" w:cs="Calibri"/>
          <w:sz w:val="22"/>
          <w:szCs w:val="18"/>
          <w:lang w:eastAsia="en-GB"/>
        </w:rPr>
        <w:t>,</w:t>
      </w:r>
      <w:r w:rsidRPr="00783A7B">
        <w:rPr>
          <w:rFonts w:ascii="Calibri" w:hAnsi="Calibri" w:cs="Calibri"/>
          <w:b/>
          <w:bCs/>
          <w:sz w:val="22"/>
          <w:szCs w:val="18"/>
          <w:lang w:eastAsia="en-GB"/>
        </w:rPr>
        <w:t xml:space="preserve"> </w:t>
      </w:r>
      <w:r w:rsidRPr="00783A7B">
        <w:rPr>
          <w:rFonts w:ascii="Calibri" w:hAnsi="Calibri" w:cs="Calibri"/>
          <w:sz w:val="22"/>
          <w:szCs w:val="18"/>
          <w:lang w:eastAsia="en-GB"/>
        </w:rPr>
        <w:t>Minnan Normal University</w:t>
      </w:r>
    </w:p>
    <w:p w14:paraId="079B2650" w14:textId="76BD0E1F" w:rsidR="00783A7B" w:rsidRPr="00783A7B" w:rsidRDefault="00783A7B" w:rsidP="00336F2B">
      <w:pPr>
        <w:pStyle w:val="FootnoteText"/>
        <w:spacing w:after="120"/>
        <w:ind w:left="1440"/>
        <w:jc w:val="left"/>
        <w:rPr>
          <w:rFonts w:ascii="Calibri" w:hAnsi="Calibri" w:cs="Calibri"/>
          <w:i/>
          <w:iCs/>
          <w:sz w:val="22"/>
          <w:szCs w:val="18"/>
          <w:lang w:eastAsia="en-GB"/>
        </w:rPr>
      </w:pPr>
      <w:r w:rsidRPr="00783A7B">
        <w:rPr>
          <w:rFonts w:ascii="Calibri" w:hAnsi="Calibri" w:cs="Calibri"/>
          <w:i/>
          <w:iCs/>
          <w:sz w:val="22"/>
          <w:szCs w:val="18"/>
          <w:lang w:eastAsia="en-GB"/>
        </w:rPr>
        <w:lastRenderedPageBreak/>
        <w:t>Governing the Ungovernable: How Law Mediates Regulatory Breakdown in Cross-Strait Food Safety Cooperation</w:t>
      </w:r>
    </w:p>
    <w:p w14:paraId="66197758" w14:textId="39F08B93" w:rsidR="00783A7B" w:rsidRPr="00783A7B" w:rsidRDefault="00783A7B" w:rsidP="00336F2B">
      <w:pPr>
        <w:pStyle w:val="FootnoteText"/>
        <w:ind w:left="1440"/>
        <w:jc w:val="left"/>
        <w:rPr>
          <w:rFonts w:ascii="Calibri" w:hAnsi="Calibri" w:cs="Calibri"/>
          <w:sz w:val="22"/>
          <w:szCs w:val="18"/>
          <w:lang w:eastAsia="en-GB"/>
        </w:rPr>
      </w:pPr>
      <w:r w:rsidRPr="00783A7B">
        <w:rPr>
          <w:rFonts w:ascii="Calibri" w:hAnsi="Calibri" w:cs="Calibri"/>
          <w:b/>
          <w:bCs/>
          <w:sz w:val="22"/>
          <w:szCs w:val="18"/>
          <w:lang w:eastAsia="en-GB"/>
        </w:rPr>
        <w:t>Karim Medjad</w:t>
      </w:r>
      <w:r w:rsidRPr="00783A7B">
        <w:rPr>
          <w:rFonts w:ascii="Calibri" w:hAnsi="Calibri" w:cs="Calibri"/>
          <w:sz w:val="22"/>
          <w:szCs w:val="18"/>
          <w:lang w:eastAsia="en-GB"/>
        </w:rPr>
        <w:t>,</w:t>
      </w:r>
      <w:r w:rsidRPr="00783A7B">
        <w:rPr>
          <w:rFonts w:ascii="Calibri" w:hAnsi="Calibri" w:cs="Calibri"/>
          <w:b/>
          <w:bCs/>
          <w:sz w:val="22"/>
          <w:szCs w:val="18"/>
          <w:lang w:eastAsia="en-GB"/>
        </w:rPr>
        <w:t xml:space="preserve"> </w:t>
      </w:r>
      <w:r w:rsidRPr="00783A7B">
        <w:rPr>
          <w:rFonts w:ascii="Calibri" w:hAnsi="Calibri" w:cs="Calibri"/>
          <w:sz w:val="22"/>
          <w:szCs w:val="18"/>
          <w:lang w:eastAsia="en-GB"/>
        </w:rPr>
        <w:t>Conservatoire National des Arts et Métiers</w:t>
      </w:r>
      <w:r w:rsidR="00CE6F81">
        <w:rPr>
          <w:rFonts w:ascii="Calibri" w:hAnsi="Calibri" w:cs="Calibri"/>
          <w:sz w:val="22"/>
          <w:szCs w:val="18"/>
          <w:lang w:eastAsia="en-GB"/>
        </w:rPr>
        <w:t xml:space="preserve"> </w:t>
      </w:r>
      <w:r w:rsidRPr="00783A7B">
        <w:rPr>
          <w:rFonts w:ascii="Calibri" w:hAnsi="Calibri" w:cs="Calibri"/>
          <w:sz w:val="22"/>
          <w:szCs w:val="18"/>
          <w:lang w:eastAsia="en-GB"/>
        </w:rPr>
        <w:t>Paris</w:t>
      </w:r>
    </w:p>
    <w:p w14:paraId="12D313BA" w14:textId="4DD3AAFB" w:rsidR="00783A7B" w:rsidRPr="00783A7B" w:rsidRDefault="00783A7B" w:rsidP="00336F2B">
      <w:pPr>
        <w:pStyle w:val="FootnoteText"/>
        <w:spacing w:after="120"/>
        <w:ind w:left="1440"/>
        <w:jc w:val="left"/>
        <w:rPr>
          <w:rFonts w:ascii="Calibri" w:hAnsi="Calibri" w:cs="Calibri"/>
          <w:i/>
          <w:iCs/>
          <w:sz w:val="22"/>
          <w:szCs w:val="18"/>
          <w:lang w:eastAsia="en-GB"/>
        </w:rPr>
      </w:pPr>
      <w:r w:rsidRPr="00783A7B">
        <w:rPr>
          <w:rFonts w:ascii="Calibri" w:hAnsi="Calibri" w:cs="Calibri"/>
          <w:i/>
          <w:iCs/>
          <w:sz w:val="22"/>
          <w:szCs w:val="18"/>
          <w:lang w:eastAsia="en-GB"/>
        </w:rPr>
        <w:t>The Commodification of Sovereignty: Special Zones and Territorial Authority</w:t>
      </w:r>
    </w:p>
    <w:p w14:paraId="46A870E8" w14:textId="77777777" w:rsidR="00783A7B" w:rsidRPr="00783A7B" w:rsidRDefault="00783A7B" w:rsidP="00336F2B">
      <w:pPr>
        <w:pStyle w:val="FootnoteText"/>
        <w:ind w:left="1440"/>
        <w:jc w:val="left"/>
        <w:rPr>
          <w:rFonts w:ascii="Calibri" w:hAnsi="Calibri" w:cs="Calibri"/>
          <w:b/>
          <w:bCs/>
          <w:sz w:val="22"/>
          <w:szCs w:val="18"/>
          <w:lang w:eastAsia="en-GB"/>
        </w:rPr>
      </w:pPr>
      <w:r w:rsidRPr="00783A7B">
        <w:rPr>
          <w:rFonts w:ascii="Calibri" w:hAnsi="Calibri" w:cs="Calibri"/>
          <w:b/>
          <w:bCs/>
          <w:sz w:val="22"/>
          <w:szCs w:val="18"/>
          <w:lang w:eastAsia="en-GB"/>
        </w:rPr>
        <w:t>Annelisa Kingsbury Lee</w:t>
      </w:r>
      <w:r w:rsidRPr="00783A7B">
        <w:rPr>
          <w:rFonts w:ascii="Calibri" w:hAnsi="Calibri" w:cs="Calibri"/>
          <w:sz w:val="22"/>
          <w:szCs w:val="18"/>
          <w:lang w:eastAsia="en-GB"/>
        </w:rPr>
        <w:t>, Stanford Law School</w:t>
      </w:r>
    </w:p>
    <w:p w14:paraId="069CB4D4" w14:textId="77777777" w:rsidR="003A4A3A" w:rsidRDefault="003A4A3A" w:rsidP="003A4A3A">
      <w:pPr>
        <w:pStyle w:val="FootnoteText"/>
        <w:spacing w:after="120"/>
        <w:ind w:left="1440"/>
        <w:rPr>
          <w:rFonts w:ascii="Calibri" w:hAnsi="Calibri" w:cs="Calibri"/>
          <w:i/>
          <w:iCs/>
          <w:sz w:val="22"/>
          <w:szCs w:val="18"/>
          <w:lang w:eastAsia="en-GB"/>
        </w:rPr>
      </w:pPr>
      <w:r w:rsidRPr="003A4A3A">
        <w:rPr>
          <w:rFonts w:ascii="Calibri" w:hAnsi="Calibri" w:cs="Calibri"/>
          <w:i/>
          <w:iCs/>
          <w:sz w:val="22"/>
          <w:szCs w:val="18"/>
          <w:lang w:eastAsia="en-GB"/>
        </w:rPr>
        <w:t>Salt and Oysters: Legislative Sovereignty, Property, and the Public Trust in Nineteenth-Century Texas and New Jersey.</w:t>
      </w:r>
    </w:p>
    <w:p w14:paraId="1D060782" w14:textId="61CAD6A4" w:rsidR="00CE6F81" w:rsidRDefault="009269EE" w:rsidP="00CE6F81">
      <w:pPr>
        <w:pStyle w:val="FootnoteText"/>
        <w:rPr>
          <w:rFonts w:ascii="Calibri" w:hAnsi="Calibri" w:cs="Calibri"/>
          <w:sz w:val="22"/>
          <w:szCs w:val="18"/>
          <w:lang w:eastAsia="en-GB"/>
        </w:rPr>
      </w:pPr>
      <w:r w:rsidRPr="007479AD">
        <w:rPr>
          <w:rFonts w:ascii="Calibri" w:hAnsi="Calibri" w:cs="Calibri"/>
          <w:b/>
          <w:bCs/>
          <w:sz w:val="22"/>
          <w:szCs w:val="18"/>
          <w:u w:val="single"/>
          <w:lang w:eastAsia="en-GB"/>
        </w:rPr>
        <w:t>C1</w:t>
      </w:r>
      <w:r w:rsidR="00590F69" w:rsidRPr="007479AD">
        <w:rPr>
          <w:rFonts w:ascii="Calibri" w:hAnsi="Calibri" w:cs="Calibri"/>
          <w:b/>
          <w:bCs/>
          <w:sz w:val="22"/>
          <w:szCs w:val="18"/>
          <w:u w:val="single"/>
          <w:lang w:eastAsia="en-GB"/>
        </w:rPr>
        <w:t xml:space="preserve"> </w:t>
      </w:r>
      <w:r w:rsidR="007479AD" w:rsidRPr="007479AD">
        <w:rPr>
          <w:rFonts w:ascii="Calibri" w:hAnsi="Calibri" w:cs="Calibri"/>
          <w:b/>
          <w:bCs/>
          <w:sz w:val="22"/>
          <w:szCs w:val="18"/>
          <w:u w:val="single"/>
          <w:lang w:eastAsia="en-GB"/>
        </w:rPr>
        <w:t>State Capacity, Expertise, and Organizing Logics of Governance</w:t>
      </w:r>
      <w:r w:rsidR="007479AD" w:rsidRPr="007479AD">
        <w:rPr>
          <w:rFonts w:ascii="Calibri" w:hAnsi="Calibri" w:cs="Calibri"/>
          <w:b/>
          <w:bCs/>
          <w:sz w:val="22"/>
          <w:szCs w:val="18"/>
          <w:lang w:eastAsia="en-GB"/>
        </w:rPr>
        <w:t xml:space="preserve"> </w:t>
      </w:r>
      <w:r w:rsidR="0008469E" w:rsidRPr="0008469E">
        <w:rPr>
          <w:rFonts w:ascii="Calibri" w:hAnsi="Calibri" w:cs="Calibri"/>
          <w:i/>
          <w:iCs/>
          <w:sz w:val="22"/>
          <w:szCs w:val="18"/>
          <w:lang w:eastAsia="en-GB"/>
        </w:rPr>
        <w:t>Room 1</w:t>
      </w:r>
      <w:r w:rsidR="0008469E">
        <w:rPr>
          <w:rFonts w:ascii="Calibri" w:hAnsi="Calibri" w:cs="Calibri"/>
          <w:i/>
          <w:iCs/>
          <w:sz w:val="22"/>
          <w:szCs w:val="18"/>
          <w:lang w:eastAsia="en-GB"/>
        </w:rPr>
        <w:t>13</w:t>
      </w:r>
    </w:p>
    <w:p w14:paraId="664BB141" w14:textId="2265F5A8" w:rsidR="00590F69" w:rsidRPr="00CE6F81" w:rsidRDefault="007479AD" w:rsidP="00336F2B">
      <w:pPr>
        <w:pStyle w:val="FootnoteText"/>
        <w:spacing w:after="120"/>
        <w:jc w:val="left"/>
        <w:rPr>
          <w:rFonts w:ascii="Calibri" w:hAnsi="Calibri" w:cs="Calibri"/>
          <w:sz w:val="22"/>
          <w:szCs w:val="18"/>
          <w:u w:val="single"/>
          <w:lang w:eastAsia="en-GB"/>
        </w:rPr>
      </w:pPr>
      <w:r w:rsidRPr="007479AD">
        <w:rPr>
          <w:rFonts w:ascii="Calibri" w:hAnsi="Calibri" w:cs="Calibri"/>
          <w:sz w:val="22"/>
          <w:szCs w:val="18"/>
          <w:lang w:eastAsia="en-GB"/>
        </w:rPr>
        <w:t xml:space="preserve">Discussant: </w:t>
      </w:r>
      <w:r w:rsidR="00971889" w:rsidRPr="00590F69">
        <w:rPr>
          <w:rFonts w:ascii="Calibri" w:hAnsi="Calibri" w:cs="Calibri"/>
          <w:b/>
          <w:bCs/>
          <w:sz w:val="22"/>
          <w:szCs w:val="18"/>
          <w:lang w:eastAsia="en-GB"/>
        </w:rPr>
        <w:t>John W. Cioffi</w:t>
      </w:r>
      <w:r w:rsidR="00971889" w:rsidRPr="00590F69">
        <w:rPr>
          <w:rFonts w:ascii="Calibri" w:hAnsi="Calibri" w:cs="Calibri"/>
          <w:sz w:val="22"/>
          <w:szCs w:val="18"/>
          <w:lang w:eastAsia="en-GB"/>
        </w:rPr>
        <w:t>, University of California, Riverside</w:t>
      </w:r>
      <w:r w:rsidR="00971889">
        <w:rPr>
          <w:rFonts w:ascii="Calibri" w:hAnsi="Calibri" w:cs="Calibri"/>
          <w:sz w:val="22"/>
          <w:szCs w:val="18"/>
          <w:lang w:eastAsia="en-GB"/>
        </w:rPr>
        <w:t xml:space="preserve"> </w:t>
      </w:r>
    </w:p>
    <w:p w14:paraId="00DBE5CE" w14:textId="77777777" w:rsidR="00590F69" w:rsidRPr="00590F69" w:rsidRDefault="00590F69" w:rsidP="00336F2B">
      <w:pPr>
        <w:pStyle w:val="FootnoteText"/>
        <w:ind w:left="1440"/>
        <w:jc w:val="left"/>
        <w:rPr>
          <w:rFonts w:ascii="Calibri" w:hAnsi="Calibri" w:cs="Calibri"/>
          <w:b/>
          <w:bCs/>
          <w:sz w:val="22"/>
          <w:szCs w:val="18"/>
          <w:lang w:eastAsia="en-GB"/>
        </w:rPr>
      </w:pPr>
      <w:r w:rsidRPr="00590F69">
        <w:rPr>
          <w:rFonts w:ascii="Calibri" w:hAnsi="Calibri" w:cs="Calibri"/>
          <w:b/>
          <w:bCs/>
          <w:sz w:val="22"/>
          <w:szCs w:val="18"/>
          <w:lang w:eastAsia="en-GB"/>
        </w:rPr>
        <w:t>Stephen Cody</w:t>
      </w:r>
      <w:r w:rsidRPr="00590F69">
        <w:rPr>
          <w:rFonts w:ascii="Calibri" w:hAnsi="Calibri" w:cs="Calibri"/>
          <w:sz w:val="22"/>
          <w:szCs w:val="18"/>
          <w:lang w:eastAsia="en-GB"/>
        </w:rPr>
        <w:t>, Suffolk Law School</w:t>
      </w:r>
    </w:p>
    <w:p w14:paraId="51A401FC" w14:textId="5C6C07B9" w:rsidR="00590F69" w:rsidRPr="00590F69" w:rsidRDefault="00590F69" w:rsidP="00336F2B">
      <w:pPr>
        <w:pStyle w:val="FootnoteText"/>
        <w:spacing w:after="120"/>
        <w:ind w:left="1440"/>
        <w:jc w:val="left"/>
        <w:rPr>
          <w:rFonts w:ascii="Calibri" w:hAnsi="Calibri" w:cs="Calibri"/>
          <w:i/>
          <w:iCs/>
          <w:sz w:val="22"/>
          <w:szCs w:val="18"/>
          <w:lang w:eastAsia="en-GB"/>
        </w:rPr>
      </w:pPr>
      <w:r w:rsidRPr="00590F69">
        <w:rPr>
          <w:rFonts w:ascii="Calibri" w:hAnsi="Calibri" w:cs="Calibri"/>
          <w:i/>
          <w:iCs/>
          <w:sz w:val="22"/>
          <w:szCs w:val="18"/>
          <w:lang w:eastAsia="en-GB"/>
        </w:rPr>
        <w:t>State Capacity and Epistemic Sufficiency in the Deep Sea</w:t>
      </w:r>
    </w:p>
    <w:p w14:paraId="1BED0105" w14:textId="77777777" w:rsidR="00590F69" w:rsidRPr="00590F69" w:rsidRDefault="00590F69" w:rsidP="00336F2B">
      <w:pPr>
        <w:pStyle w:val="FootnoteText"/>
        <w:ind w:left="1440"/>
        <w:jc w:val="left"/>
        <w:rPr>
          <w:rFonts w:ascii="Calibri" w:hAnsi="Calibri" w:cs="Calibri"/>
          <w:b/>
          <w:bCs/>
          <w:sz w:val="22"/>
          <w:szCs w:val="18"/>
          <w:lang w:eastAsia="en-GB"/>
        </w:rPr>
      </w:pPr>
      <w:r w:rsidRPr="00590F69">
        <w:rPr>
          <w:rFonts w:ascii="Calibri" w:hAnsi="Calibri" w:cs="Calibri"/>
          <w:b/>
          <w:bCs/>
          <w:sz w:val="22"/>
          <w:szCs w:val="18"/>
          <w:lang w:eastAsia="en-GB"/>
        </w:rPr>
        <w:t>J. Benton Heath</w:t>
      </w:r>
      <w:r w:rsidRPr="00590F69">
        <w:rPr>
          <w:rFonts w:ascii="Calibri" w:hAnsi="Calibri" w:cs="Calibri"/>
          <w:sz w:val="22"/>
          <w:szCs w:val="18"/>
          <w:lang w:eastAsia="en-GB"/>
        </w:rPr>
        <w:t>, Temple University School of Law</w:t>
      </w:r>
    </w:p>
    <w:p w14:paraId="15F646DE" w14:textId="6973C996" w:rsidR="00590F69" w:rsidRPr="00590F69" w:rsidRDefault="00590F69" w:rsidP="00336F2B">
      <w:pPr>
        <w:pStyle w:val="FootnoteText"/>
        <w:spacing w:after="120"/>
        <w:ind w:left="1440"/>
        <w:jc w:val="left"/>
        <w:rPr>
          <w:rFonts w:ascii="Calibri" w:hAnsi="Calibri" w:cs="Calibri"/>
          <w:i/>
          <w:iCs/>
          <w:sz w:val="22"/>
          <w:szCs w:val="18"/>
          <w:lang w:eastAsia="en-GB"/>
        </w:rPr>
      </w:pPr>
      <w:r w:rsidRPr="00590F69">
        <w:rPr>
          <w:rFonts w:ascii="Calibri" w:hAnsi="Calibri" w:cs="Calibri"/>
          <w:i/>
          <w:iCs/>
          <w:sz w:val="22"/>
          <w:szCs w:val="18"/>
          <w:lang w:eastAsia="en-GB"/>
        </w:rPr>
        <w:t>The Chokepoint State</w:t>
      </w:r>
    </w:p>
    <w:p w14:paraId="1BB67B0A" w14:textId="77777777" w:rsidR="00590F69" w:rsidRPr="00590F69" w:rsidRDefault="00590F69" w:rsidP="00336F2B">
      <w:pPr>
        <w:pStyle w:val="FootnoteText"/>
        <w:ind w:left="1440"/>
        <w:jc w:val="left"/>
        <w:rPr>
          <w:rFonts w:ascii="Calibri" w:hAnsi="Calibri" w:cs="Calibri"/>
          <w:sz w:val="22"/>
          <w:szCs w:val="18"/>
          <w:lang w:eastAsia="en-GB"/>
        </w:rPr>
      </w:pPr>
      <w:r w:rsidRPr="00590F69">
        <w:rPr>
          <w:rFonts w:ascii="Calibri" w:hAnsi="Calibri" w:cs="Calibri"/>
          <w:b/>
          <w:bCs/>
          <w:sz w:val="22"/>
          <w:szCs w:val="18"/>
          <w:lang w:eastAsia="en-GB"/>
        </w:rPr>
        <w:t>Michaeljit Sandhu</w:t>
      </w:r>
      <w:r w:rsidRPr="00590F69">
        <w:rPr>
          <w:rFonts w:ascii="Calibri" w:hAnsi="Calibri" w:cs="Calibri"/>
          <w:sz w:val="22"/>
          <w:szCs w:val="18"/>
          <w:lang w:eastAsia="en-GB"/>
        </w:rPr>
        <w:t>, Harvard Law School</w:t>
      </w:r>
    </w:p>
    <w:p w14:paraId="5BF276AB" w14:textId="4451012E" w:rsidR="00AC76AB" w:rsidRDefault="00590F69" w:rsidP="00336F2B">
      <w:pPr>
        <w:pStyle w:val="FootnoteText"/>
        <w:spacing w:after="120"/>
        <w:ind w:left="1440"/>
        <w:jc w:val="left"/>
        <w:rPr>
          <w:rFonts w:ascii="Calibri" w:hAnsi="Calibri" w:cs="Calibri"/>
          <w:i/>
          <w:iCs/>
          <w:sz w:val="22"/>
          <w:szCs w:val="18"/>
          <w:lang w:eastAsia="en-GB"/>
        </w:rPr>
      </w:pPr>
      <w:r w:rsidRPr="00590F69">
        <w:rPr>
          <w:rFonts w:ascii="Calibri" w:hAnsi="Calibri" w:cs="Calibri"/>
          <w:i/>
          <w:iCs/>
          <w:sz w:val="22"/>
          <w:szCs w:val="18"/>
          <w:lang w:eastAsia="en-GB"/>
        </w:rPr>
        <w:t>Unmasking Presidential Administration</w:t>
      </w:r>
    </w:p>
    <w:p w14:paraId="6723466C" w14:textId="77777777" w:rsidR="00EC250B" w:rsidRDefault="00EC250B" w:rsidP="00EC250B">
      <w:pPr>
        <w:pStyle w:val="FootnoteText"/>
        <w:ind w:left="720" w:firstLine="720"/>
        <w:rPr>
          <w:rFonts w:ascii="Calibri" w:hAnsi="Calibri" w:cs="Calibri"/>
          <w:sz w:val="22"/>
          <w:szCs w:val="22"/>
        </w:rPr>
      </w:pPr>
      <w:r w:rsidRPr="00D75ECF">
        <w:rPr>
          <w:rFonts w:ascii="Calibri" w:hAnsi="Calibri" w:cs="Calibri"/>
          <w:b/>
          <w:bCs/>
          <w:sz w:val="22"/>
          <w:szCs w:val="22"/>
        </w:rPr>
        <w:t>Nazune Menka</w:t>
      </w:r>
      <w:r>
        <w:rPr>
          <w:rFonts w:ascii="Calibri" w:hAnsi="Calibri" w:cs="Calibri"/>
          <w:b/>
          <w:bCs/>
          <w:sz w:val="22"/>
          <w:szCs w:val="22"/>
        </w:rPr>
        <w:t xml:space="preserve">, </w:t>
      </w:r>
      <w:r w:rsidRPr="00D75ECF">
        <w:rPr>
          <w:rFonts w:ascii="Calibri" w:hAnsi="Calibri" w:cs="Calibri"/>
          <w:sz w:val="22"/>
          <w:szCs w:val="22"/>
        </w:rPr>
        <w:t>Seattle University</w:t>
      </w:r>
    </w:p>
    <w:p w14:paraId="7A27E258" w14:textId="076276C3" w:rsidR="00EC250B" w:rsidRPr="00EC250B" w:rsidRDefault="00EC250B" w:rsidP="00EC250B">
      <w:pPr>
        <w:pStyle w:val="FootnoteText"/>
        <w:spacing w:after="120"/>
        <w:rPr>
          <w:rFonts w:ascii="Calibri" w:hAnsi="Calibri" w:cs="Calibri"/>
          <w:i/>
          <w:iCs/>
          <w:sz w:val="22"/>
          <w:szCs w:val="22"/>
        </w:rPr>
      </w:pPr>
      <w:r>
        <w:rPr>
          <w:rFonts w:ascii="Calibri" w:hAnsi="Calibri" w:cs="Calibri"/>
          <w:sz w:val="22"/>
          <w:szCs w:val="22"/>
        </w:rPr>
        <w:tab/>
      </w:r>
      <w:r>
        <w:rPr>
          <w:rFonts w:ascii="Calibri" w:hAnsi="Calibri" w:cs="Calibri"/>
          <w:sz w:val="22"/>
          <w:szCs w:val="22"/>
        </w:rPr>
        <w:tab/>
      </w:r>
      <w:r w:rsidRPr="00D75ECF">
        <w:rPr>
          <w:rFonts w:ascii="Calibri" w:hAnsi="Calibri" w:cs="Calibri"/>
          <w:i/>
          <w:iCs/>
          <w:sz w:val="22"/>
          <w:szCs w:val="22"/>
        </w:rPr>
        <w:t>LPE &amp; Plenary Power</w:t>
      </w:r>
    </w:p>
    <w:p w14:paraId="02A10122" w14:textId="1EA93F82" w:rsidR="00D55B38" w:rsidRPr="004D3658" w:rsidRDefault="00D55B38" w:rsidP="00477B7D">
      <w:pPr>
        <w:pStyle w:val="FootnoteText"/>
        <w:spacing w:after="120"/>
        <w:rPr>
          <w:rFonts w:ascii="Calibri" w:hAnsi="Calibri" w:cs="Calibri"/>
          <w:sz w:val="22"/>
          <w:szCs w:val="22"/>
          <w:lang w:eastAsia="en-GB"/>
        </w:rPr>
      </w:pPr>
      <w:r w:rsidRPr="004D3658">
        <w:rPr>
          <w:rFonts w:ascii="Calibri" w:hAnsi="Calibri" w:cs="Calibri"/>
          <w:sz w:val="22"/>
          <w:szCs w:val="22"/>
          <w:lang w:eastAsia="en-GB"/>
        </w:rPr>
        <w:t>13</w:t>
      </w:r>
      <w:r w:rsidR="00AF0C79" w:rsidRPr="004D3658">
        <w:rPr>
          <w:rFonts w:ascii="Calibri" w:hAnsi="Calibri" w:cs="Calibri"/>
          <w:sz w:val="22"/>
          <w:szCs w:val="22"/>
          <w:lang w:eastAsia="en-GB"/>
        </w:rPr>
        <w:t>:</w:t>
      </w:r>
      <w:r w:rsidRPr="004D3658">
        <w:rPr>
          <w:rFonts w:ascii="Calibri" w:hAnsi="Calibri" w:cs="Calibri"/>
          <w:sz w:val="22"/>
          <w:szCs w:val="22"/>
          <w:lang w:eastAsia="en-GB"/>
        </w:rPr>
        <w:t>00</w:t>
      </w:r>
      <w:r w:rsidR="00AF0C79" w:rsidRPr="004D3658">
        <w:rPr>
          <w:rFonts w:ascii="Calibri" w:hAnsi="Calibri" w:cs="Calibri"/>
          <w:sz w:val="22"/>
          <w:szCs w:val="22"/>
          <w:lang w:eastAsia="en-GB"/>
        </w:rPr>
        <w:t xml:space="preserve"> – </w:t>
      </w:r>
      <w:r w:rsidRPr="004D3658">
        <w:rPr>
          <w:rFonts w:ascii="Calibri" w:hAnsi="Calibri" w:cs="Calibri"/>
          <w:sz w:val="22"/>
          <w:szCs w:val="22"/>
          <w:lang w:eastAsia="en-GB"/>
        </w:rPr>
        <w:t>14</w:t>
      </w:r>
      <w:r w:rsidR="00AF0C79" w:rsidRPr="004D3658">
        <w:rPr>
          <w:rFonts w:ascii="Calibri" w:hAnsi="Calibri" w:cs="Calibri"/>
          <w:sz w:val="22"/>
          <w:szCs w:val="22"/>
          <w:lang w:eastAsia="en-GB"/>
        </w:rPr>
        <w:t>:</w:t>
      </w:r>
      <w:r w:rsidRPr="004D3658">
        <w:rPr>
          <w:rFonts w:ascii="Calibri" w:hAnsi="Calibri" w:cs="Calibri"/>
          <w:sz w:val="22"/>
          <w:szCs w:val="22"/>
          <w:lang w:eastAsia="en-GB"/>
        </w:rPr>
        <w:t xml:space="preserve">00 </w:t>
      </w:r>
      <w:r w:rsidR="00AF0C79" w:rsidRPr="004D3658">
        <w:rPr>
          <w:rFonts w:ascii="Calibri" w:hAnsi="Calibri" w:cs="Calibri"/>
          <w:sz w:val="22"/>
          <w:szCs w:val="22"/>
          <w:lang w:eastAsia="en-GB"/>
        </w:rPr>
        <w:tab/>
      </w:r>
      <w:r w:rsidR="00AF0C79" w:rsidRPr="00CE6F81">
        <w:rPr>
          <w:rFonts w:ascii="Calibri" w:hAnsi="Calibri" w:cs="Calibri"/>
          <w:b/>
          <w:bCs/>
          <w:szCs w:val="24"/>
          <w:lang w:eastAsia="en-GB"/>
        </w:rPr>
        <w:t>L U N C H</w:t>
      </w:r>
      <w:r w:rsidR="00132129">
        <w:rPr>
          <w:rFonts w:ascii="Calibri" w:hAnsi="Calibri" w:cs="Calibri"/>
          <w:b/>
          <w:bCs/>
          <w:szCs w:val="24"/>
          <w:lang w:eastAsia="en-GB"/>
        </w:rPr>
        <w:t xml:space="preserve">  B R E A K</w:t>
      </w:r>
    </w:p>
    <w:p w14:paraId="409EADB1" w14:textId="6E57C33F" w:rsidR="00D55B38" w:rsidRPr="00336F2B" w:rsidRDefault="00D55B38" w:rsidP="00336F2B">
      <w:pPr>
        <w:pStyle w:val="FootnoteText"/>
        <w:spacing w:after="120"/>
        <w:ind w:left="1440" w:hanging="1440"/>
        <w:jc w:val="left"/>
        <w:rPr>
          <w:rFonts w:ascii="Calibri" w:hAnsi="Calibri" w:cs="Calibri"/>
          <w:b/>
          <w:bCs/>
          <w:sz w:val="22"/>
          <w:szCs w:val="22"/>
          <w:u w:val="single"/>
          <w:lang w:eastAsia="en-GB"/>
        </w:rPr>
      </w:pPr>
      <w:r w:rsidRPr="004D3658">
        <w:rPr>
          <w:rFonts w:ascii="Calibri" w:hAnsi="Calibri" w:cs="Calibri"/>
          <w:sz w:val="22"/>
          <w:szCs w:val="22"/>
          <w:lang w:eastAsia="en-GB"/>
        </w:rPr>
        <w:t>14</w:t>
      </w:r>
      <w:r w:rsidR="00AF0C79" w:rsidRPr="004D3658">
        <w:rPr>
          <w:rFonts w:ascii="Calibri" w:hAnsi="Calibri" w:cs="Calibri"/>
          <w:sz w:val="22"/>
          <w:szCs w:val="22"/>
          <w:lang w:eastAsia="en-GB"/>
        </w:rPr>
        <w:t>:</w:t>
      </w:r>
      <w:r w:rsidRPr="004D3658">
        <w:rPr>
          <w:rFonts w:ascii="Calibri" w:hAnsi="Calibri" w:cs="Calibri"/>
          <w:sz w:val="22"/>
          <w:szCs w:val="22"/>
          <w:lang w:eastAsia="en-GB"/>
        </w:rPr>
        <w:t>00</w:t>
      </w:r>
      <w:r w:rsidR="00AF0C79" w:rsidRPr="004D3658">
        <w:rPr>
          <w:rFonts w:ascii="Calibri" w:hAnsi="Calibri" w:cs="Calibri"/>
          <w:sz w:val="22"/>
          <w:szCs w:val="22"/>
          <w:lang w:eastAsia="en-GB"/>
        </w:rPr>
        <w:t xml:space="preserve"> – </w:t>
      </w:r>
      <w:r w:rsidRPr="004D3658">
        <w:rPr>
          <w:rFonts w:ascii="Calibri" w:hAnsi="Calibri" w:cs="Calibri"/>
          <w:sz w:val="22"/>
          <w:szCs w:val="22"/>
          <w:lang w:eastAsia="en-GB"/>
        </w:rPr>
        <w:t>15</w:t>
      </w:r>
      <w:r w:rsidR="00AF0C79" w:rsidRPr="004D3658">
        <w:rPr>
          <w:rFonts w:ascii="Calibri" w:hAnsi="Calibri" w:cs="Calibri"/>
          <w:sz w:val="22"/>
          <w:szCs w:val="22"/>
          <w:lang w:eastAsia="en-GB"/>
        </w:rPr>
        <w:t>:</w:t>
      </w:r>
      <w:r w:rsidRPr="004D3658">
        <w:rPr>
          <w:rFonts w:ascii="Calibri" w:hAnsi="Calibri" w:cs="Calibri"/>
          <w:sz w:val="22"/>
          <w:szCs w:val="22"/>
          <w:lang w:eastAsia="en-GB"/>
        </w:rPr>
        <w:t xml:space="preserve">30 </w:t>
      </w:r>
      <w:r w:rsidR="00AF0C79" w:rsidRPr="004D3658">
        <w:rPr>
          <w:rFonts w:ascii="Calibri" w:hAnsi="Calibri" w:cs="Calibri"/>
          <w:sz w:val="22"/>
          <w:szCs w:val="22"/>
          <w:lang w:eastAsia="en-GB"/>
        </w:rPr>
        <w:tab/>
      </w:r>
      <w:r w:rsidR="00AF0C79" w:rsidRPr="00861BA1">
        <w:rPr>
          <w:rFonts w:ascii="Calibri" w:hAnsi="Calibri" w:cs="Calibri"/>
          <w:b/>
          <w:bCs/>
          <w:sz w:val="22"/>
          <w:szCs w:val="22"/>
          <w:u w:val="single"/>
          <w:lang w:eastAsia="en-GB"/>
        </w:rPr>
        <w:t>Plenary 2</w:t>
      </w:r>
      <w:r w:rsidR="000346C3" w:rsidRPr="00861BA1">
        <w:rPr>
          <w:rFonts w:ascii="Calibri" w:hAnsi="Calibri" w:cs="Calibri"/>
          <w:b/>
          <w:bCs/>
          <w:sz w:val="22"/>
          <w:szCs w:val="22"/>
          <w:u w:val="single"/>
          <w:lang w:eastAsia="en-GB"/>
        </w:rPr>
        <w:t xml:space="preserve">. </w:t>
      </w:r>
      <w:r w:rsidR="00336F2B" w:rsidRPr="00336F2B">
        <w:rPr>
          <w:rFonts w:ascii="Calibri" w:hAnsi="Calibri" w:cs="Calibri"/>
          <w:b/>
          <w:bCs/>
          <w:sz w:val="22"/>
          <w:szCs w:val="22"/>
          <w:u w:val="single"/>
          <w:lang w:eastAsia="en-GB"/>
        </w:rPr>
        <w:t>Building Capacity, Containing Contradiction: Legal Architectures of Governance</w:t>
      </w:r>
      <w:r w:rsidR="0008469E">
        <w:rPr>
          <w:rFonts w:ascii="Calibri" w:hAnsi="Calibri" w:cs="Calibri"/>
          <w:b/>
          <w:bCs/>
          <w:sz w:val="22"/>
          <w:szCs w:val="22"/>
          <w:u w:val="single"/>
          <w:lang w:eastAsia="en-GB"/>
        </w:rPr>
        <w:t xml:space="preserve"> </w:t>
      </w:r>
      <w:r w:rsidR="0008469E" w:rsidRPr="0008469E">
        <w:rPr>
          <w:rFonts w:ascii="Calibri" w:hAnsi="Calibri" w:cs="Calibri"/>
          <w:i/>
          <w:iCs/>
          <w:sz w:val="22"/>
          <w:szCs w:val="18"/>
          <w:lang w:eastAsia="en-GB"/>
        </w:rPr>
        <w:t>Goldberg Room</w:t>
      </w:r>
    </w:p>
    <w:p w14:paraId="35962941" w14:textId="56FDC0AB" w:rsidR="007479AD" w:rsidRPr="004D3658" w:rsidRDefault="007479AD" w:rsidP="00336F2B">
      <w:pPr>
        <w:pStyle w:val="FootnoteText"/>
        <w:spacing w:after="120"/>
        <w:ind w:left="1440" w:hanging="1440"/>
        <w:jc w:val="left"/>
        <w:rPr>
          <w:rFonts w:ascii="Calibri" w:hAnsi="Calibri" w:cs="Calibri"/>
          <w:b/>
          <w:bCs/>
          <w:sz w:val="22"/>
          <w:szCs w:val="22"/>
          <w:lang w:eastAsia="en-GB"/>
        </w:rPr>
      </w:pPr>
      <w:r>
        <w:rPr>
          <w:rFonts w:ascii="Calibri" w:hAnsi="Calibri" w:cs="Calibri"/>
          <w:b/>
          <w:bCs/>
          <w:sz w:val="22"/>
          <w:szCs w:val="22"/>
          <w:lang w:eastAsia="en-GB"/>
        </w:rPr>
        <w:tab/>
      </w:r>
      <w:r w:rsidRPr="007479AD">
        <w:rPr>
          <w:rFonts w:ascii="Calibri" w:hAnsi="Calibri" w:cs="Calibri"/>
          <w:sz w:val="22"/>
          <w:szCs w:val="18"/>
          <w:lang w:eastAsia="en-GB"/>
        </w:rPr>
        <w:t>Chair:</w:t>
      </w:r>
      <w:r>
        <w:rPr>
          <w:rFonts w:ascii="Calibri" w:hAnsi="Calibri" w:cs="Calibri"/>
          <w:b/>
          <w:bCs/>
          <w:sz w:val="22"/>
          <w:szCs w:val="18"/>
          <w:lang w:eastAsia="en-GB"/>
        </w:rPr>
        <w:t xml:space="preserve"> Jedidiah Kroncke</w:t>
      </w:r>
      <w:r w:rsidRPr="007479AD">
        <w:rPr>
          <w:rFonts w:ascii="Calibri" w:hAnsi="Calibri" w:cs="Calibri"/>
          <w:sz w:val="22"/>
          <w:szCs w:val="18"/>
          <w:lang w:eastAsia="en-GB"/>
        </w:rPr>
        <w:t xml:space="preserve">, </w:t>
      </w:r>
      <w:r>
        <w:rPr>
          <w:rFonts w:ascii="Calibri" w:hAnsi="Calibri" w:cs="Calibri"/>
          <w:sz w:val="22"/>
          <w:szCs w:val="18"/>
          <w:lang w:eastAsia="en-GB"/>
        </w:rPr>
        <w:t>The University of Hong Kong</w:t>
      </w:r>
    </w:p>
    <w:p w14:paraId="0E75A28D" w14:textId="77777777" w:rsidR="004D3658" w:rsidRPr="004D3658" w:rsidRDefault="004D3658" w:rsidP="00336F2B">
      <w:pPr>
        <w:pStyle w:val="FootnoteText"/>
        <w:ind w:left="1440"/>
        <w:jc w:val="left"/>
        <w:rPr>
          <w:rFonts w:ascii="Calibri" w:hAnsi="Calibri" w:cs="Calibri"/>
          <w:sz w:val="22"/>
          <w:szCs w:val="22"/>
          <w:lang w:eastAsia="en-GB"/>
        </w:rPr>
      </w:pPr>
      <w:r w:rsidRPr="004D3658">
        <w:rPr>
          <w:rFonts w:ascii="Calibri" w:hAnsi="Calibri" w:cs="Calibri"/>
          <w:b/>
          <w:bCs/>
          <w:sz w:val="22"/>
          <w:szCs w:val="22"/>
          <w:lang w:eastAsia="en-GB"/>
        </w:rPr>
        <w:t>Jason Jackson</w:t>
      </w:r>
      <w:r w:rsidRPr="004D3658">
        <w:rPr>
          <w:rFonts w:ascii="Calibri" w:hAnsi="Calibri" w:cs="Calibri"/>
          <w:sz w:val="22"/>
          <w:szCs w:val="22"/>
          <w:lang w:eastAsia="en-GB"/>
        </w:rPr>
        <w:t>, MIT</w:t>
      </w:r>
    </w:p>
    <w:p w14:paraId="51E9B750" w14:textId="231DFAD9" w:rsidR="004D3658" w:rsidRPr="00477B7D" w:rsidRDefault="00F66C0A" w:rsidP="00336F2B">
      <w:pPr>
        <w:pStyle w:val="FootnoteText"/>
        <w:spacing w:after="120"/>
        <w:ind w:left="1440"/>
        <w:jc w:val="left"/>
        <w:rPr>
          <w:rFonts w:ascii="Calibri" w:hAnsi="Calibri" w:cs="Calibri"/>
          <w:i/>
          <w:iCs/>
          <w:sz w:val="22"/>
          <w:szCs w:val="22"/>
          <w:lang w:eastAsia="en-GB"/>
        </w:rPr>
      </w:pPr>
      <w:r>
        <w:rPr>
          <w:rFonts w:ascii="Calibri" w:hAnsi="Calibri" w:cs="Calibri"/>
          <w:i/>
          <w:iCs/>
          <w:sz w:val="22"/>
          <w:szCs w:val="22"/>
          <w:lang w:eastAsia="en-GB"/>
        </w:rPr>
        <w:t>T</w:t>
      </w:r>
      <w:r w:rsidRPr="00F66C0A">
        <w:rPr>
          <w:rFonts w:ascii="Calibri" w:hAnsi="Calibri" w:cs="Calibri"/>
          <w:i/>
          <w:iCs/>
          <w:sz w:val="22"/>
          <w:szCs w:val="22"/>
          <w:lang w:eastAsia="en-GB"/>
        </w:rPr>
        <w:t>axis vs Uber: Planning vs Markets, or Markets as Planning?</w:t>
      </w:r>
    </w:p>
    <w:p w14:paraId="0C776FD9" w14:textId="77777777" w:rsidR="004D3658" w:rsidRPr="004D3658" w:rsidRDefault="004D3658" w:rsidP="00336F2B">
      <w:pPr>
        <w:pStyle w:val="FootnoteText"/>
        <w:ind w:left="1440"/>
        <w:jc w:val="left"/>
        <w:rPr>
          <w:rFonts w:ascii="Calibri" w:hAnsi="Calibri" w:cs="Calibri"/>
          <w:sz w:val="22"/>
          <w:szCs w:val="22"/>
          <w:lang w:eastAsia="en-GB"/>
        </w:rPr>
      </w:pPr>
      <w:r w:rsidRPr="004D3658">
        <w:rPr>
          <w:rFonts w:ascii="Calibri" w:hAnsi="Calibri" w:cs="Calibri"/>
          <w:b/>
          <w:bCs/>
          <w:sz w:val="22"/>
          <w:szCs w:val="22"/>
          <w:lang w:eastAsia="en-GB"/>
        </w:rPr>
        <w:t>Shruti Rana</w:t>
      </w:r>
      <w:r w:rsidRPr="004D3658">
        <w:rPr>
          <w:rFonts w:ascii="Calibri" w:hAnsi="Calibri" w:cs="Calibri"/>
          <w:sz w:val="22"/>
          <w:szCs w:val="22"/>
          <w:lang w:eastAsia="en-GB"/>
        </w:rPr>
        <w:t>, University of Missouri</w:t>
      </w:r>
    </w:p>
    <w:p w14:paraId="7786B344" w14:textId="7E200E1F" w:rsidR="004D3658" w:rsidRPr="00477B7D" w:rsidRDefault="004D3658" w:rsidP="00336F2B">
      <w:pPr>
        <w:pStyle w:val="FootnoteText"/>
        <w:spacing w:after="120"/>
        <w:ind w:left="1440"/>
        <w:jc w:val="left"/>
        <w:rPr>
          <w:rFonts w:ascii="Calibri" w:hAnsi="Calibri" w:cs="Calibri"/>
          <w:i/>
          <w:iCs/>
          <w:sz w:val="22"/>
          <w:szCs w:val="22"/>
          <w:lang w:eastAsia="en-GB"/>
        </w:rPr>
      </w:pPr>
      <w:r w:rsidRPr="00477B7D">
        <w:rPr>
          <w:rFonts w:ascii="Calibri" w:hAnsi="Calibri" w:cs="Calibri"/>
          <w:i/>
          <w:iCs/>
          <w:sz w:val="22"/>
          <w:szCs w:val="22"/>
          <w:lang w:eastAsia="en-GB"/>
        </w:rPr>
        <w:t>Weaponizing State Inaction: Theorizing the Care Crisis in International Law from the Pandemic to the Present</w:t>
      </w:r>
    </w:p>
    <w:p w14:paraId="059832F7" w14:textId="77777777" w:rsidR="004D3658" w:rsidRPr="004D3658" w:rsidRDefault="004D3658" w:rsidP="00336F2B">
      <w:pPr>
        <w:pStyle w:val="FootnoteText"/>
        <w:ind w:left="1440"/>
        <w:jc w:val="left"/>
        <w:rPr>
          <w:rFonts w:ascii="Calibri" w:hAnsi="Calibri" w:cs="Calibri"/>
          <w:sz w:val="22"/>
          <w:szCs w:val="22"/>
          <w:lang w:eastAsia="en-GB"/>
        </w:rPr>
      </w:pPr>
      <w:r w:rsidRPr="004D3658">
        <w:rPr>
          <w:rFonts w:ascii="Calibri" w:hAnsi="Calibri" w:cs="Calibri"/>
          <w:b/>
          <w:bCs/>
          <w:sz w:val="22"/>
          <w:szCs w:val="22"/>
          <w:lang w:eastAsia="en-GB"/>
        </w:rPr>
        <w:t>Jodi Short</w:t>
      </w:r>
      <w:r w:rsidRPr="004D3658">
        <w:rPr>
          <w:rFonts w:ascii="Calibri" w:hAnsi="Calibri" w:cs="Calibri"/>
          <w:sz w:val="22"/>
          <w:szCs w:val="22"/>
          <w:lang w:eastAsia="en-GB"/>
        </w:rPr>
        <w:t>, UC Law San Francisco</w:t>
      </w:r>
    </w:p>
    <w:p w14:paraId="6B924D1D" w14:textId="2ECAB16D" w:rsidR="004D3658" w:rsidRPr="00477B7D" w:rsidRDefault="004D3658" w:rsidP="00336F2B">
      <w:pPr>
        <w:pStyle w:val="FootnoteText"/>
        <w:spacing w:after="120"/>
        <w:ind w:left="1440"/>
        <w:jc w:val="left"/>
        <w:rPr>
          <w:rFonts w:ascii="Calibri" w:hAnsi="Calibri" w:cs="Calibri"/>
          <w:i/>
          <w:iCs/>
          <w:sz w:val="22"/>
          <w:szCs w:val="22"/>
          <w:lang w:eastAsia="en-GB"/>
        </w:rPr>
      </w:pPr>
      <w:r w:rsidRPr="00477B7D">
        <w:rPr>
          <w:rFonts w:ascii="Calibri" w:hAnsi="Calibri" w:cs="Calibri"/>
          <w:i/>
          <w:iCs/>
          <w:sz w:val="22"/>
          <w:szCs w:val="22"/>
          <w:lang w:eastAsia="en-GB"/>
        </w:rPr>
        <w:t>Organizational Dimensions of the Civil Service Purge</w:t>
      </w:r>
    </w:p>
    <w:p w14:paraId="66A54FA3" w14:textId="5BF9F88D" w:rsidR="004D3658" w:rsidRPr="004D3658" w:rsidRDefault="004D3658" w:rsidP="00336F2B">
      <w:pPr>
        <w:pStyle w:val="FootnoteText"/>
        <w:ind w:left="1440"/>
        <w:jc w:val="left"/>
        <w:rPr>
          <w:rFonts w:ascii="Calibri" w:hAnsi="Calibri" w:cs="Calibri"/>
          <w:sz w:val="22"/>
          <w:szCs w:val="22"/>
          <w:lang w:eastAsia="en-GB"/>
        </w:rPr>
      </w:pPr>
      <w:r w:rsidRPr="004D3658">
        <w:rPr>
          <w:rFonts w:ascii="Calibri" w:hAnsi="Calibri" w:cs="Calibri"/>
          <w:b/>
          <w:bCs/>
          <w:sz w:val="22"/>
          <w:szCs w:val="22"/>
          <w:lang w:eastAsia="en-GB"/>
        </w:rPr>
        <w:t>Francis Cao</w:t>
      </w:r>
      <w:r w:rsidRPr="004D3658">
        <w:rPr>
          <w:rFonts w:ascii="Calibri" w:hAnsi="Calibri" w:cs="Calibri"/>
          <w:sz w:val="22"/>
          <w:szCs w:val="22"/>
          <w:lang w:eastAsia="en-GB"/>
        </w:rPr>
        <w:t>, Goethe University Frankfurt</w:t>
      </w:r>
      <w:r w:rsidR="00CE6F81">
        <w:rPr>
          <w:rFonts w:ascii="Calibri" w:hAnsi="Calibri" w:cs="Calibri"/>
          <w:sz w:val="22"/>
          <w:szCs w:val="22"/>
          <w:lang w:eastAsia="en-GB"/>
        </w:rPr>
        <w:t xml:space="preserve"> &amp; </w:t>
      </w:r>
      <w:r w:rsidRPr="004D3658">
        <w:rPr>
          <w:rFonts w:ascii="Calibri" w:hAnsi="Calibri" w:cs="Calibri"/>
          <w:sz w:val="22"/>
          <w:szCs w:val="22"/>
          <w:lang w:eastAsia="en-GB"/>
        </w:rPr>
        <w:t>Friedrich Alexander University at Nuremberg-Erlangen</w:t>
      </w:r>
    </w:p>
    <w:p w14:paraId="54D7F522" w14:textId="72A721B1" w:rsidR="009269EE" w:rsidRPr="00477B7D" w:rsidRDefault="004D3658" w:rsidP="00336F2B">
      <w:pPr>
        <w:pStyle w:val="FootnoteText"/>
        <w:spacing w:after="120"/>
        <w:ind w:left="1440"/>
        <w:jc w:val="left"/>
        <w:rPr>
          <w:rFonts w:ascii="Calibri" w:hAnsi="Calibri" w:cs="Calibri"/>
          <w:i/>
          <w:iCs/>
          <w:sz w:val="22"/>
          <w:szCs w:val="22"/>
          <w:lang w:eastAsia="en-GB"/>
        </w:rPr>
      </w:pPr>
      <w:r w:rsidRPr="00477B7D">
        <w:rPr>
          <w:rFonts w:ascii="Calibri" w:hAnsi="Calibri" w:cs="Calibri"/>
          <w:i/>
          <w:iCs/>
          <w:sz w:val="22"/>
          <w:szCs w:val="22"/>
          <w:lang w:eastAsia="en-GB"/>
        </w:rPr>
        <w:t>Selective Coupling as State Capacity: How Law Constructs Governing Capacity Through the Management of Contradiction</w:t>
      </w:r>
    </w:p>
    <w:p w14:paraId="761AE55C" w14:textId="7C765C90" w:rsidR="009269EE" w:rsidRPr="004D3658" w:rsidRDefault="009269EE" w:rsidP="00477B7D">
      <w:pPr>
        <w:pStyle w:val="FootnoteText"/>
        <w:spacing w:after="120"/>
        <w:rPr>
          <w:rFonts w:ascii="Calibri" w:hAnsi="Calibri" w:cs="Calibri"/>
          <w:sz w:val="22"/>
          <w:szCs w:val="22"/>
          <w:lang w:eastAsia="en-GB"/>
        </w:rPr>
      </w:pPr>
      <w:r w:rsidRPr="004D3658">
        <w:rPr>
          <w:rFonts w:ascii="Calibri" w:hAnsi="Calibri" w:cs="Calibri"/>
          <w:sz w:val="22"/>
          <w:szCs w:val="22"/>
          <w:lang w:eastAsia="en-GB"/>
        </w:rPr>
        <w:t>15:30 – 15:45</w:t>
      </w:r>
      <w:r w:rsidRPr="004D3658">
        <w:rPr>
          <w:rFonts w:ascii="Calibri" w:hAnsi="Calibri" w:cs="Calibri"/>
          <w:sz w:val="22"/>
          <w:szCs w:val="22"/>
          <w:lang w:eastAsia="en-GB"/>
        </w:rPr>
        <w:tab/>
      </w:r>
      <w:r w:rsidR="00CE6F81" w:rsidRPr="00CE6F81">
        <w:rPr>
          <w:rFonts w:ascii="Calibri" w:hAnsi="Calibri" w:cs="Calibri"/>
          <w:b/>
          <w:bCs/>
          <w:lang w:eastAsia="en-GB"/>
        </w:rPr>
        <w:t>C O F F E E  B R E A K</w:t>
      </w:r>
    </w:p>
    <w:p w14:paraId="7556D50D" w14:textId="3BFA4FC4" w:rsidR="009269EE" w:rsidRPr="004D3658" w:rsidRDefault="00D55B38" w:rsidP="00477B7D">
      <w:pPr>
        <w:pStyle w:val="FootnoteText"/>
        <w:spacing w:after="120"/>
        <w:rPr>
          <w:rFonts w:ascii="Calibri" w:hAnsi="Calibri" w:cs="Calibri"/>
          <w:b/>
          <w:bCs/>
          <w:sz w:val="22"/>
          <w:szCs w:val="22"/>
          <w:lang w:eastAsia="en-GB"/>
        </w:rPr>
      </w:pPr>
      <w:r w:rsidRPr="004D3658">
        <w:rPr>
          <w:rFonts w:ascii="Calibri" w:hAnsi="Calibri" w:cs="Calibri"/>
          <w:sz w:val="22"/>
          <w:szCs w:val="22"/>
          <w:lang w:eastAsia="en-GB"/>
        </w:rPr>
        <w:t>15</w:t>
      </w:r>
      <w:r w:rsidR="00AF0C79" w:rsidRPr="004D3658">
        <w:rPr>
          <w:rFonts w:ascii="Calibri" w:hAnsi="Calibri" w:cs="Calibri"/>
          <w:sz w:val="22"/>
          <w:szCs w:val="22"/>
          <w:lang w:eastAsia="en-GB"/>
        </w:rPr>
        <w:t>:</w:t>
      </w:r>
      <w:r w:rsidRPr="004D3658">
        <w:rPr>
          <w:rFonts w:ascii="Calibri" w:hAnsi="Calibri" w:cs="Calibri"/>
          <w:sz w:val="22"/>
          <w:szCs w:val="22"/>
          <w:lang w:eastAsia="en-GB"/>
        </w:rPr>
        <w:t>45</w:t>
      </w:r>
      <w:r w:rsidR="00AF0C79" w:rsidRPr="004D3658">
        <w:rPr>
          <w:rFonts w:ascii="Calibri" w:hAnsi="Calibri" w:cs="Calibri"/>
          <w:sz w:val="22"/>
          <w:szCs w:val="22"/>
          <w:lang w:eastAsia="en-GB"/>
        </w:rPr>
        <w:t xml:space="preserve"> – </w:t>
      </w:r>
      <w:r w:rsidRPr="004D3658">
        <w:rPr>
          <w:rFonts w:ascii="Calibri" w:hAnsi="Calibri" w:cs="Calibri"/>
          <w:sz w:val="22"/>
          <w:szCs w:val="22"/>
          <w:lang w:eastAsia="en-GB"/>
        </w:rPr>
        <w:t>17</w:t>
      </w:r>
      <w:r w:rsidR="00AF0C79" w:rsidRPr="004D3658">
        <w:rPr>
          <w:rFonts w:ascii="Calibri" w:hAnsi="Calibri" w:cs="Calibri"/>
          <w:sz w:val="22"/>
          <w:szCs w:val="22"/>
          <w:lang w:eastAsia="en-GB"/>
        </w:rPr>
        <w:t>:</w:t>
      </w:r>
      <w:r w:rsidRPr="004D3658">
        <w:rPr>
          <w:rFonts w:ascii="Calibri" w:hAnsi="Calibri" w:cs="Calibri"/>
          <w:sz w:val="22"/>
          <w:szCs w:val="22"/>
          <w:lang w:eastAsia="en-GB"/>
        </w:rPr>
        <w:t xml:space="preserve">15 </w:t>
      </w:r>
      <w:r w:rsidR="00AF0C79" w:rsidRPr="004D3658">
        <w:rPr>
          <w:rFonts w:ascii="Calibri" w:hAnsi="Calibri" w:cs="Calibri"/>
          <w:sz w:val="22"/>
          <w:szCs w:val="22"/>
          <w:lang w:eastAsia="en-GB"/>
        </w:rPr>
        <w:tab/>
      </w:r>
      <w:r w:rsidR="004D3658" w:rsidRPr="00590F69">
        <w:rPr>
          <w:rFonts w:ascii="Calibri" w:hAnsi="Calibri" w:cs="Calibri"/>
          <w:b/>
          <w:bCs/>
          <w:sz w:val="22"/>
          <w:szCs w:val="18"/>
          <w:lang w:eastAsia="en-GB"/>
        </w:rPr>
        <w:t>Breakout Groups</w:t>
      </w:r>
      <w:r w:rsidR="004D3658">
        <w:rPr>
          <w:rFonts w:ascii="Calibri" w:hAnsi="Calibri" w:cs="Calibri"/>
          <w:b/>
          <w:bCs/>
          <w:sz w:val="22"/>
          <w:szCs w:val="18"/>
          <w:lang w:eastAsia="en-GB"/>
        </w:rPr>
        <w:t xml:space="preserve"> – A2, B2, C2</w:t>
      </w:r>
    </w:p>
    <w:p w14:paraId="714B630B" w14:textId="5F44AFE1" w:rsidR="00CE6F81" w:rsidRDefault="00AF0C79" w:rsidP="00CE6F81">
      <w:pPr>
        <w:pStyle w:val="FootnoteText"/>
        <w:rPr>
          <w:rFonts w:ascii="Calibri" w:hAnsi="Calibri" w:cs="Calibri"/>
          <w:sz w:val="22"/>
          <w:szCs w:val="18"/>
          <w:lang w:eastAsia="en-GB"/>
        </w:rPr>
      </w:pPr>
      <w:r w:rsidRPr="007479AD">
        <w:rPr>
          <w:rFonts w:ascii="Calibri" w:hAnsi="Calibri" w:cs="Calibri"/>
          <w:b/>
          <w:bCs/>
          <w:sz w:val="22"/>
          <w:szCs w:val="18"/>
          <w:u w:val="single"/>
          <w:lang w:eastAsia="en-GB"/>
        </w:rPr>
        <w:t>A2</w:t>
      </w:r>
      <w:r w:rsidR="004D3658" w:rsidRPr="007479AD">
        <w:rPr>
          <w:rFonts w:ascii="Calibri" w:hAnsi="Calibri" w:cs="Calibri"/>
          <w:b/>
          <w:bCs/>
          <w:sz w:val="22"/>
          <w:szCs w:val="18"/>
          <w:u w:val="single"/>
          <w:lang w:eastAsia="en-GB"/>
        </w:rPr>
        <w:t xml:space="preserve"> </w:t>
      </w:r>
      <w:r w:rsidR="007479AD" w:rsidRPr="007479AD">
        <w:rPr>
          <w:rFonts w:ascii="Calibri" w:hAnsi="Calibri" w:cs="Calibri"/>
          <w:b/>
          <w:bCs/>
          <w:sz w:val="22"/>
          <w:szCs w:val="18"/>
          <w:u w:val="single"/>
          <w:lang w:eastAsia="en-GB"/>
        </w:rPr>
        <w:t>State Capacity, Labour, and the Politics of Engagement</w:t>
      </w:r>
      <w:r w:rsidR="00861BA1" w:rsidRPr="00861BA1">
        <w:rPr>
          <w:rFonts w:ascii="Calibri" w:hAnsi="Calibri" w:cs="Calibri"/>
          <w:b/>
          <w:bCs/>
          <w:sz w:val="22"/>
          <w:szCs w:val="18"/>
          <w:lang w:eastAsia="en-GB"/>
        </w:rPr>
        <w:t xml:space="preserve"> </w:t>
      </w:r>
      <w:r w:rsidR="0008469E" w:rsidRPr="0008469E">
        <w:rPr>
          <w:rFonts w:ascii="Calibri" w:hAnsi="Calibri" w:cs="Calibri"/>
          <w:i/>
          <w:iCs/>
          <w:sz w:val="22"/>
          <w:szCs w:val="18"/>
          <w:lang w:eastAsia="en-GB"/>
        </w:rPr>
        <w:t>Room 107</w:t>
      </w:r>
    </w:p>
    <w:p w14:paraId="0965AA11" w14:textId="702A3390" w:rsidR="00477B7D" w:rsidRPr="007479AD" w:rsidRDefault="00861BA1" w:rsidP="004D3658">
      <w:pPr>
        <w:pStyle w:val="FootnoteText"/>
        <w:spacing w:after="120"/>
        <w:rPr>
          <w:rFonts w:ascii="Calibri" w:hAnsi="Calibri" w:cs="Calibri"/>
          <w:b/>
          <w:bCs/>
          <w:sz w:val="22"/>
          <w:szCs w:val="18"/>
          <w:u w:val="single"/>
          <w:lang w:eastAsia="en-GB"/>
        </w:rPr>
      </w:pPr>
      <w:r w:rsidRPr="007479AD">
        <w:rPr>
          <w:rFonts w:ascii="Calibri" w:hAnsi="Calibri" w:cs="Calibri"/>
          <w:sz w:val="22"/>
          <w:szCs w:val="18"/>
          <w:lang w:eastAsia="en-GB"/>
        </w:rPr>
        <w:t xml:space="preserve">Discussant: </w:t>
      </w:r>
      <w:r>
        <w:rPr>
          <w:rFonts w:ascii="Calibri" w:hAnsi="Calibri" w:cs="Calibri"/>
          <w:b/>
          <w:bCs/>
          <w:sz w:val="22"/>
          <w:szCs w:val="18"/>
          <w:lang w:eastAsia="en-GB"/>
        </w:rPr>
        <w:t>Diana Reddy</w:t>
      </w:r>
      <w:r w:rsidRPr="00861BA1">
        <w:rPr>
          <w:rFonts w:ascii="Calibri" w:hAnsi="Calibri" w:cs="Calibri"/>
          <w:sz w:val="22"/>
          <w:szCs w:val="18"/>
          <w:lang w:eastAsia="en-GB"/>
        </w:rPr>
        <w:t>, UC Berkeley</w:t>
      </w:r>
    </w:p>
    <w:p w14:paraId="30F2093A" w14:textId="77777777" w:rsidR="004D3658" w:rsidRPr="004D3658" w:rsidRDefault="004D3658" w:rsidP="00477B7D">
      <w:pPr>
        <w:pStyle w:val="FootnoteText"/>
        <w:ind w:left="1440"/>
        <w:jc w:val="left"/>
        <w:rPr>
          <w:rFonts w:ascii="Calibri" w:hAnsi="Calibri" w:cs="Calibri"/>
          <w:sz w:val="22"/>
          <w:szCs w:val="18"/>
          <w:lang w:eastAsia="en-GB"/>
        </w:rPr>
      </w:pPr>
      <w:r w:rsidRPr="004D3658">
        <w:rPr>
          <w:rFonts w:ascii="Calibri" w:hAnsi="Calibri" w:cs="Calibri"/>
          <w:b/>
          <w:bCs/>
          <w:sz w:val="22"/>
          <w:szCs w:val="18"/>
          <w:lang w:eastAsia="en-GB"/>
        </w:rPr>
        <w:t>César F. Rosado Marzán</w:t>
      </w:r>
      <w:r w:rsidRPr="004D3658">
        <w:rPr>
          <w:rFonts w:ascii="Calibri" w:hAnsi="Calibri" w:cs="Calibri"/>
          <w:sz w:val="22"/>
          <w:szCs w:val="18"/>
          <w:lang w:eastAsia="en-GB"/>
        </w:rPr>
        <w:t>, University of Iowa College of Law</w:t>
      </w:r>
    </w:p>
    <w:p w14:paraId="5058C3EC" w14:textId="77777777" w:rsidR="004D3658" w:rsidRPr="004D3658" w:rsidRDefault="004D3658" w:rsidP="00477B7D">
      <w:pPr>
        <w:pStyle w:val="FootnoteText"/>
        <w:spacing w:after="120"/>
        <w:ind w:left="1440"/>
        <w:jc w:val="left"/>
        <w:rPr>
          <w:rFonts w:ascii="Calibri" w:hAnsi="Calibri" w:cs="Calibri"/>
          <w:i/>
          <w:iCs/>
          <w:sz w:val="22"/>
          <w:szCs w:val="18"/>
          <w:lang w:eastAsia="en-GB"/>
        </w:rPr>
      </w:pPr>
      <w:r w:rsidRPr="004D3658">
        <w:rPr>
          <w:rFonts w:ascii="Calibri" w:hAnsi="Calibri" w:cs="Calibri"/>
          <w:i/>
          <w:iCs/>
          <w:sz w:val="22"/>
          <w:szCs w:val="18"/>
          <w:lang w:eastAsia="en-GB"/>
        </w:rPr>
        <w:t>Expertise, Embeddedness, and Power: Rebuilding the Administrative State After Trump</w:t>
      </w:r>
    </w:p>
    <w:p w14:paraId="3CE3A14F" w14:textId="77777777" w:rsidR="004D3658" w:rsidRPr="004D3658" w:rsidRDefault="004D3658" w:rsidP="00477B7D">
      <w:pPr>
        <w:pStyle w:val="FootnoteText"/>
        <w:ind w:left="1440"/>
        <w:jc w:val="left"/>
        <w:rPr>
          <w:rFonts w:ascii="Calibri" w:hAnsi="Calibri" w:cs="Calibri"/>
          <w:sz w:val="22"/>
          <w:szCs w:val="18"/>
          <w:lang w:eastAsia="en-GB"/>
        </w:rPr>
      </w:pPr>
      <w:r w:rsidRPr="004D3658">
        <w:rPr>
          <w:rFonts w:ascii="Calibri" w:hAnsi="Calibri" w:cs="Calibri"/>
          <w:b/>
          <w:bCs/>
          <w:sz w:val="22"/>
          <w:szCs w:val="18"/>
          <w:lang w:eastAsia="en-GB"/>
        </w:rPr>
        <w:t>Yiran Zhang</w:t>
      </w:r>
      <w:r w:rsidRPr="004D3658">
        <w:rPr>
          <w:rFonts w:ascii="Calibri" w:hAnsi="Calibri" w:cs="Calibri"/>
          <w:sz w:val="22"/>
          <w:szCs w:val="18"/>
          <w:lang w:eastAsia="en-GB"/>
        </w:rPr>
        <w:t>, Cornell University Industrial and Labor Relations School</w:t>
      </w:r>
    </w:p>
    <w:p w14:paraId="19990FC1" w14:textId="13340F00" w:rsidR="004D3658" w:rsidRPr="004D3658" w:rsidRDefault="004D3658" w:rsidP="00477B7D">
      <w:pPr>
        <w:pStyle w:val="FootnoteText"/>
        <w:spacing w:after="120"/>
        <w:ind w:left="1440"/>
        <w:jc w:val="left"/>
        <w:rPr>
          <w:rFonts w:ascii="Calibri" w:hAnsi="Calibri" w:cs="Calibri"/>
          <w:i/>
          <w:iCs/>
          <w:sz w:val="22"/>
          <w:szCs w:val="18"/>
          <w:lang w:eastAsia="en-GB"/>
        </w:rPr>
      </w:pPr>
      <w:r w:rsidRPr="004D3658">
        <w:rPr>
          <w:rFonts w:ascii="Calibri" w:hAnsi="Calibri" w:cs="Calibri"/>
          <w:i/>
          <w:iCs/>
          <w:sz w:val="22"/>
          <w:szCs w:val="18"/>
          <w:lang w:eastAsia="en-GB"/>
        </w:rPr>
        <w:t>Profit Convergence and the Marketization of Public Care</w:t>
      </w:r>
    </w:p>
    <w:p w14:paraId="1FFE2493" w14:textId="77777777" w:rsidR="004D3658" w:rsidRPr="004D3658" w:rsidRDefault="004D3658" w:rsidP="00477B7D">
      <w:pPr>
        <w:pStyle w:val="FootnoteText"/>
        <w:ind w:left="1440"/>
        <w:jc w:val="left"/>
        <w:rPr>
          <w:rFonts w:ascii="Calibri" w:hAnsi="Calibri" w:cs="Calibri"/>
          <w:sz w:val="22"/>
          <w:szCs w:val="18"/>
          <w:lang w:eastAsia="en-GB"/>
        </w:rPr>
      </w:pPr>
      <w:r w:rsidRPr="004D3658">
        <w:rPr>
          <w:rFonts w:ascii="Calibri" w:hAnsi="Calibri" w:cs="Calibri"/>
          <w:b/>
          <w:bCs/>
          <w:sz w:val="22"/>
          <w:szCs w:val="18"/>
          <w:lang w:eastAsia="en-GB"/>
        </w:rPr>
        <w:t>Henrique Almeida de Castro</w:t>
      </w:r>
      <w:r w:rsidRPr="004D3658">
        <w:rPr>
          <w:rFonts w:ascii="Calibri" w:hAnsi="Calibri" w:cs="Calibri"/>
          <w:sz w:val="22"/>
          <w:szCs w:val="18"/>
          <w:lang w:eastAsia="en-GB"/>
        </w:rPr>
        <w:t>, University of Konstanz</w:t>
      </w:r>
    </w:p>
    <w:p w14:paraId="2AF8505E" w14:textId="28C52421" w:rsidR="00132129" w:rsidRDefault="004D3658" w:rsidP="00F66C0A">
      <w:pPr>
        <w:pStyle w:val="FootnoteText"/>
        <w:spacing w:after="120"/>
        <w:ind w:left="1440"/>
        <w:jc w:val="left"/>
        <w:rPr>
          <w:rFonts w:ascii="Calibri" w:hAnsi="Calibri" w:cs="Calibri"/>
          <w:sz w:val="22"/>
          <w:szCs w:val="18"/>
          <w:lang w:eastAsia="en-GB"/>
        </w:rPr>
      </w:pPr>
      <w:r w:rsidRPr="004D3658">
        <w:rPr>
          <w:rFonts w:ascii="Calibri" w:hAnsi="Calibri" w:cs="Calibri"/>
          <w:i/>
          <w:iCs/>
          <w:sz w:val="22"/>
          <w:szCs w:val="18"/>
          <w:lang w:eastAsia="en-GB"/>
        </w:rPr>
        <w:lastRenderedPageBreak/>
        <w:t>From Antagonizing to Participating In the State: Union Choice and Factional Conflict in Brazil, South Africa, and South Korea</w:t>
      </w:r>
    </w:p>
    <w:p w14:paraId="21BB6AA6" w14:textId="389CAE4C" w:rsidR="00CE6F81" w:rsidRDefault="00477B7D" w:rsidP="00CE6F81">
      <w:pPr>
        <w:pStyle w:val="FootnoteText"/>
        <w:rPr>
          <w:rFonts w:ascii="Calibri" w:hAnsi="Calibri" w:cs="Calibri"/>
          <w:sz w:val="22"/>
          <w:szCs w:val="22"/>
        </w:rPr>
      </w:pPr>
      <w:r w:rsidRPr="00861BA1">
        <w:rPr>
          <w:rFonts w:ascii="Calibri" w:hAnsi="Calibri" w:cs="Calibri"/>
          <w:b/>
          <w:bCs/>
          <w:sz w:val="22"/>
          <w:szCs w:val="22"/>
          <w:u w:val="single"/>
          <w:lang w:eastAsia="en-GB"/>
        </w:rPr>
        <w:t>B2</w:t>
      </w:r>
      <w:r w:rsidRPr="00861BA1">
        <w:rPr>
          <w:rFonts w:ascii="Calibri" w:hAnsi="Calibri" w:cs="Calibri"/>
          <w:b/>
          <w:bCs/>
          <w:sz w:val="22"/>
          <w:szCs w:val="22"/>
          <w:u w:val="single"/>
        </w:rPr>
        <w:t xml:space="preserve"> </w:t>
      </w:r>
      <w:r w:rsidR="00861BA1" w:rsidRPr="00861BA1">
        <w:rPr>
          <w:rFonts w:ascii="Calibri" w:hAnsi="Calibri" w:cs="Calibri"/>
          <w:b/>
          <w:bCs/>
          <w:sz w:val="22"/>
          <w:szCs w:val="22"/>
          <w:u w:val="single"/>
        </w:rPr>
        <w:t>State Capacity, Technology, and Technocratic Power</w:t>
      </w:r>
      <w:r w:rsidR="00861BA1" w:rsidRPr="00861BA1">
        <w:rPr>
          <w:rFonts w:ascii="Calibri" w:hAnsi="Calibri" w:cs="Calibri"/>
          <w:sz w:val="22"/>
          <w:szCs w:val="22"/>
        </w:rPr>
        <w:t xml:space="preserve"> </w:t>
      </w:r>
      <w:r w:rsidR="0008469E" w:rsidRPr="0008469E">
        <w:rPr>
          <w:rFonts w:ascii="Calibri" w:hAnsi="Calibri" w:cs="Calibri"/>
          <w:i/>
          <w:iCs/>
          <w:sz w:val="22"/>
          <w:szCs w:val="18"/>
          <w:lang w:eastAsia="en-GB"/>
        </w:rPr>
        <w:t>Room 1</w:t>
      </w:r>
      <w:r w:rsidR="0008469E">
        <w:rPr>
          <w:rFonts w:ascii="Calibri" w:hAnsi="Calibri" w:cs="Calibri"/>
          <w:i/>
          <w:iCs/>
          <w:sz w:val="22"/>
          <w:szCs w:val="18"/>
          <w:lang w:eastAsia="en-GB"/>
        </w:rPr>
        <w:t>11</w:t>
      </w:r>
    </w:p>
    <w:p w14:paraId="6D2BB83A" w14:textId="479BB80B" w:rsidR="00477B7D" w:rsidRPr="00861BA1" w:rsidRDefault="00477B7D" w:rsidP="00861BA1">
      <w:pPr>
        <w:pStyle w:val="FootnoteText"/>
        <w:spacing w:after="120"/>
        <w:rPr>
          <w:rFonts w:ascii="Calibri" w:hAnsi="Calibri" w:cs="Calibri"/>
          <w:b/>
          <w:bCs/>
          <w:sz w:val="22"/>
          <w:szCs w:val="22"/>
        </w:rPr>
      </w:pPr>
      <w:r w:rsidRPr="00477B7D">
        <w:rPr>
          <w:rFonts w:ascii="Calibri" w:hAnsi="Calibri" w:cs="Calibri"/>
          <w:sz w:val="22"/>
          <w:szCs w:val="22"/>
        </w:rPr>
        <w:t xml:space="preserve">Discussant: </w:t>
      </w:r>
      <w:r w:rsidRPr="00CE6F81">
        <w:rPr>
          <w:rFonts w:ascii="Calibri" w:hAnsi="Calibri" w:cs="Calibri"/>
          <w:b/>
          <w:bCs/>
          <w:sz w:val="22"/>
          <w:szCs w:val="22"/>
        </w:rPr>
        <w:t>Jason Jackson</w:t>
      </w:r>
      <w:r w:rsidRPr="00477B7D">
        <w:rPr>
          <w:rFonts w:ascii="Calibri" w:hAnsi="Calibri" w:cs="Calibri"/>
          <w:sz w:val="22"/>
          <w:szCs w:val="22"/>
        </w:rPr>
        <w:t>, MIT</w:t>
      </w:r>
    </w:p>
    <w:p w14:paraId="1B42EB15" w14:textId="5D322215" w:rsidR="00477B7D" w:rsidRPr="00477B7D" w:rsidRDefault="00477B7D" w:rsidP="00477B7D">
      <w:pPr>
        <w:ind w:left="1440"/>
        <w:jc w:val="left"/>
        <w:rPr>
          <w:rFonts w:ascii="Calibri" w:hAnsi="Calibri" w:cs="Calibri"/>
          <w:sz w:val="22"/>
          <w:szCs w:val="22"/>
        </w:rPr>
      </w:pPr>
      <w:r w:rsidRPr="00477B7D">
        <w:rPr>
          <w:rFonts w:ascii="Calibri" w:hAnsi="Calibri" w:cs="Calibri"/>
          <w:b/>
          <w:bCs/>
          <w:sz w:val="22"/>
          <w:szCs w:val="22"/>
        </w:rPr>
        <w:t>Hung-Wei Liao</w:t>
      </w:r>
      <w:r w:rsidRPr="00477B7D">
        <w:rPr>
          <w:rFonts w:ascii="Calibri" w:hAnsi="Calibri" w:cs="Calibri"/>
          <w:sz w:val="22"/>
          <w:szCs w:val="22"/>
        </w:rPr>
        <w:t>, NYCU School of Law</w:t>
      </w:r>
      <w:r w:rsidR="00CE6F81">
        <w:rPr>
          <w:rFonts w:ascii="Calibri" w:hAnsi="Calibri" w:cs="Calibri"/>
          <w:sz w:val="22"/>
          <w:szCs w:val="22"/>
        </w:rPr>
        <w:t xml:space="preserve"> </w:t>
      </w:r>
      <w:r w:rsidRPr="00477B7D">
        <w:rPr>
          <w:rFonts w:ascii="Calibri" w:hAnsi="Calibri" w:cs="Calibri"/>
          <w:sz w:val="22"/>
          <w:szCs w:val="22"/>
        </w:rPr>
        <w:t>Taiwan</w:t>
      </w:r>
    </w:p>
    <w:p w14:paraId="71414D28" w14:textId="71E6002B" w:rsidR="00477B7D" w:rsidRPr="00477B7D" w:rsidRDefault="00477B7D" w:rsidP="00477B7D">
      <w:pPr>
        <w:spacing w:after="120"/>
        <w:ind w:left="1440"/>
        <w:jc w:val="left"/>
        <w:rPr>
          <w:rFonts w:ascii="Calibri" w:hAnsi="Calibri" w:cs="Calibri"/>
          <w:i/>
          <w:iCs/>
          <w:sz w:val="22"/>
          <w:szCs w:val="22"/>
        </w:rPr>
      </w:pPr>
      <w:r w:rsidRPr="00477B7D">
        <w:rPr>
          <w:rFonts w:ascii="Calibri" w:hAnsi="Calibri" w:cs="Calibri"/>
          <w:i/>
          <w:iCs/>
          <w:sz w:val="22"/>
          <w:szCs w:val="22"/>
        </w:rPr>
        <w:t>The Convergence of AI and Bureaucracy in Public Governance: On the Emergence of “Double Formalism</w:t>
      </w:r>
      <w:r w:rsidR="007E7452">
        <w:rPr>
          <w:rFonts w:ascii="Calibri" w:hAnsi="Calibri" w:cs="Calibri"/>
          <w:i/>
          <w:iCs/>
          <w:sz w:val="22"/>
          <w:szCs w:val="22"/>
        </w:rPr>
        <w:t>”</w:t>
      </w:r>
    </w:p>
    <w:p w14:paraId="56E4C46C" w14:textId="4FAB3DC5" w:rsidR="00477B7D" w:rsidRPr="00477B7D" w:rsidRDefault="00477B7D" w:rsidP="00477B7D">
      <w:pPr>
        <w:ind w:left="1440"/>
        <w:jc w:val="left"/>
        <w:rPr>
          <w:rFonts w:ascii="Calibri" w:hAnsi="Calibri" w:cs="Calibri"/>
          <w:sz w:val="22"/>
          <w:szCs w:val="22"/>
        </w:rPr>
      </w:pPr>
      <w:r w:rsidRPr="00477B7D">
        <w:rPr>
          <w:rFonts w:ascii="Calibri" w:hAnsi="Calibri" w:cs="Calibri"/>
          <w:b/>
          <w:bCs/>
          <w:sz w:val="22"/>
          <w:szCs w:val="22"/>
        </w:rPr>
        <w:t>Jul</w:t>
      </w:r>
      <w:r w:rsidR="00CF52E4">
        <w:rPr>
          <w:rFonts w:ascii="Calibri" w:hAnsi="Calibri" w:cs="Calibri"/>
          <w:b/>
          <w:bCs/>
          <w:sz w:val="22"/>
          <w:szCs w:val="22"/>
        </w:rPr>
        <w:t>ia</w:t>
      </w:r>
      <w:r w:rsidRPr="00477B7D">
        <w:rPr>
          <w:rFonts w:ascii="Calibri" w:hAnsi="Calibri" w:cs="Calibri"/>
          <w:b/>
          <w:bCs/>
          <w:sz w:val="22"/>
          <w:szCs w:val="22"/>
        </w:rPr>
        <w:t>n Hsiang L</w:t>
      </w:r>
      <w:r w:rsidR="00861BA1">
        <w:rPr>
          <w:rFonts w:ascii="Calibri" w:hAnsi="Calibri" w:cs="Calibri"/>
          <w:b/>
          <w:bCs/>
          <w:sz w:val="22"/>
          <w:szCs w:val="22"/>
        </w:rPr>
        <w:t>uo</w:t>
      </w:r>
      <w:r w:rsidRPr="00477B7D">
        <w:rPr>
          <w:rFonts w:ascii="Calibri" w:hAnsi="Calibri" w:cs="Calibri"/>
          <w:sz w:val="22"/>
          <w:szCs w:val="22"/>
        </w:rPr>
        <w:t>, National Taiwan University College of Law</w:t>
      </w:r>
    </w:p>
    <w:p w14:paraId="2C025475" w14:textId="706EC97E" w:rsidR="00EC250B" w:rsidRDefault="00477B7D" w:rsidP="00EC250B">
      <w:pPr>
        <w:spacing w:after="120"/>
        <w:ind w:left="1440"/>
        <w:jc w:val="left"/>
        <w:rPr>
          <w:rFonts w:ascii="Calibri" w:hAnsi="Calibri" w:cs="Calibri"/>
          <w:i/>
          <w:iCs/>
          <w:sz w:val="22"/>
          <w:szCs w:val="22"/>
        </w:rPr>
      </w:pPr>
      <w:r w:rsidRPr="00477B7D">
        <w:rPr>
          <w:rFonts w:ascii="Calibri" w:hAnsi="Calibri" w:cs="Calibri"/>
          <w:i/>
          <w:iCs/>
          <w:sz w:val="22"/>
          <w:szCs w:val="22"/>
        </w:rPr>
        <w:t>The “Silicon Shield” as State Capacity: Reconstructing Sovereignty and Regulatory Capture in Taiwan’s Semiconductor Governance</w:t>
      </w:r>
    </w:p>
    <w:p w14:paraId="3112BD20" w14:textId="77777777" w:rsidR="00EC250B" w:rsidRPr="00590F69" w:rsidRDefault="00EC250B" w:rsidP="00EC250B">
      <w:pPr>
        <w:pStyle w:val="FootnoteText"/>
        <w:ind w:left="1440"/>
        <w:jc w:val="left"/>
        <w:rPr>
          <w:rFonts w:ascii="Calibri" w:hAnsi="Calibri" w:cs="Calibri"/>
          <w:b/>
          <w:bCs/>
          <w:sz w:val="22"/>
          <w:szCs w:val="18"/>
          <w:lang w:eastAsia="en-GB"/>
        </w:rPr>
      </w:pPr>
      <w:r w:rsidRPr="00590F69">
        <w:rPr>
          <w:rFonts w:ascii="Calibri" w:hAnsi="Calibri" w:cs="Calibri"/>
          <w:b/>
          <w:bCs/>
          <w:sz w:val="22"/>
          <w:szCs w:val="18"/>
          <w:lang w:eastAsia="en-GB"/>
        </w:rPr>
        <w:t>Emma Goh</w:t>
      </w:r>
      <w:r w:rsidRPr="00590F69">
        <w:rPr>
          <w:rFonts w:ascii="Calibri" w:hAnsi="Calibri" w:cs="Calibri"/>
          <w:sz w:val="22"/>
          <w:szCs w:val="18"/>
          <w:lang w:eastAsia="en-GB"/>
        </w:rPr>
        <w:t>, UC Berkeley</w:t>
      </w:r>
    </w:p>
    <w:p w14:paraId="38B92023" w14:textId="6E8185B2" w:rsidR="00EC250B" w:rsidRPr="00EC250B" w:rsidRDefault="00EC250B" w:rsidP="00EC250B">
      <w:pPr>
        <w:pStyle w:val="FootnoteText"/>
        <w:spacing w:after="120"/>
        <w:ind w:left="1440"/>
        <w:jc w:val="left"/>
        <w:rPr>
          <w:rFonts w:ascii="Calibri" w:hAnsi="Calibri" w:cs="Calibri"/>
          <w:i/>
          <w:iCs/>
          <w:sz w:val="22"/>
          <w:szCs w:val="18"/>
          <w:lang w:eastAsia="en-GB"/>
        </w:rPr>
      </w:pPr>
      <w:r w:rsidRPr="00590F69">
        <w:rPr>
          <w:rFonts w:ascii="Calibri" w:hAnsi="Calibri" w:cs="Calibri"/>
          <w:i/>
          <w:iCs/>
          <w:sz w:val="22"/>
          <w:szCs w:val="18"/>
          <w:lang w:eastAsia="en-GB"/>
        </w:rPr>
        <w:t>A Region Reconstituted: Techno-Regionalism in the SIJORI Triangle</w:t>
      </w:r>
    </w:p>
    <w:p w14:paraId="7E8039AE" w14:textId="4D9A0B70" w:rsidR="00477B7D" w:rsidRDefault="00477B7D" w:rsidP="00CE6F81">
      <w:pPr>
        <w:pStyle w:val="FootnoteText"/>
        <w:rPr>
          <w:rFonts w:ascii="Calibri" w:hAnsi="Calibri" w:cs="Calibri"/>
          <w:b/>
          <w:bCs/>
          <w:sz w:val="22"/>
          <w:szCs w:val="22"/>
          <w:u w:val="single"/>
        </w:rPr>
      </w:pPr>
      <w:r w:rsidRPr="00861BA1">
        <w:rPr>
          <w:rFonts w:ascii="Calibri" w:hAnsi="Calibri" w:cs="Calibri"/>
          <w:b/>
          <w:bCs/>
          <w:sz w:val="22"/>
          <w:szCs w:val="22"/>
          <w:u w:val="single"/>
        </w:rPr>
        <w:t>C2</w:t>
      </w:r>
      <w:r w:rsidR="00861BA1">
        <w:rPr>
          <w:rFonts w:ascii="Calibri" w:hAnsi="Calibri" w:cs="Calibri"/>
          <w:b/>
          <w:bCs/>
          <w:sz w:val="22"/>
          <w:szCs w:val="22"/>
          <w:u w:val="single"/>
        </w:rPr>
        <w:t xml:space="preserve"> </w:t>
      </w:r>
      <w:r w:rsidRPr="00861BA1">
        <w:rPr>
          <w:rFonts w:ascii="Calibri" w:hAnsi="Calibri" w:cs="Calibri"/>
          <w:b/>
          <w:bCs/>
          <w:sz w:val="22"/>
          <w:szCs w:val="22"/>
          <w:u w:val="single"/>
        </w:rPr>
        <w:t>Courts and the Legal Infrastructure of State Capacity</w:t>
      </w:r>
      <w:r w:rsidR="0008469E">
        <w:rPr>
          <w:rFonts w:ascii="Calibri" w:hAnsi="Calibri" w:cs="Calibri"/>
          <w:b/>
          <w:bCs/>
          <w:sz w:val="22"/>
          <w:szCs w:val="22"/>
          <w:u w:val="single"/>
        </w:rPr>
        <w:t xml:space="preserve"> </w:t>
      </w:r>
      <w:r w:rsidR="0008469E" w:rsidRPr="0008469E">
        <w:rPr>
          <w:rFonts w:ascii="Calibri" w:hAnsi="Calibri" w:cs="Calibri"/>
          <w:i/>
          <w:iCs/>
          <w:sz w:val="22"/>
          <w:szCs w:val="18"/>
          <w:lang w:eastAsia="en-GB"/>
        </w:rPr>
        <w:t>Room 1</w:t>
      </w:r>
      <w:r w:rsidR="0008469E">
        <w:rPr>
          <w:rFonts w:ascii="Calibri" w:hAnsi="Calibri" w:cs="Calibri"/>
          <w:i/>
          <w:iCs/>
          <w:sz w:val="22"/>
          <w:szCs w:val="18"/>
          <w:lang w:eastAsia="en-GB"/>
        </w:rPr>
        <w:t>13</w:t>
      </w:r>
    </w:p>
    <w:p w14:paraId="2F62AC0C" w14:textId="7E95E54F" w:rsidR="00CE6F81" w:rsidRPr="00CE6F81" w:rsidRDefault="00CE6F81" w:rsidP="00FA7F67">
      <w:pPr>
        <w:pStyle w:val="FootnoteText"/>
        <w:spacing w:after="120"/>
        <w:rPr>
          <w:rFonts w:ascii="Calibri" w:hAnsi="Calibri" w:cs="Calibri"/>
          <w:b/>
          <w:bCs/>
          <w:sz w:val="22"/>
          <w:szCs w:val="22"/>
        </w:rPr>
      </w:pPr>
      <w:r w:rsidRPr="00477B7D">
        <w:rPr>
          <w:rFonts w:ascii="Calibri" w:hAnsi="Calibri" w:cs="Calibri"/>
          <w:sz w:val="22"/>
          <w:szCs w:val="22"/>
        </w:rPr>
        <w:t xml:space="preserve">Discussant: </w:t>
      </w:r>
      <w:r>
        <w:rPr>
          <w:rFonts w:ascii="Calibri" w:hAnsi="Calibri" w:cs="Calibri"/>
          <w:b/>
          <w:bCs/>
          <w:sz w:val="22"/>
          <w:szCs w:val="22"/>
        </w:rPr>
        <w:t>Bronwen Morgan</w:t>
      </w:r>
      <w:r w:rsidRPr="00477B7D">
        <w:rPr>
          <w:rFonts w:ascii="Calibri" w:hAnsi="Calibri" w:cs="Calibri"/>
          <w:sz w:val="22"/>
          <w:szCs w:val="22"/>
        </w:rPr>
        <w:t xml:space="preserve">, </w:t>
      </w:r>
      <w:r>
        <w:rPr>
          <w:rFonts w:ascii="Calibri" w:hAnsi="Calibri" w:cs="Calibri"/>
          <w:sz w:val="22"/>
          <w:szCs w:val="22"/>
        </w:rPr>
        <w:t>UNSW Sydney</w:t>
      </w:r>
    </w:p>
    <w:p w14:paraId="1831BAEE" w14:textId="77777777" w:rsidR="00477B7D" w:rsidRPr="00477B7D" w:rsidRDefault="00477B7D" w:rsidP="00336F2B">
      <w:pPr>
        <w:ind w:left="1440"/>
        <w:rPr>
          <w:rFonts w:ascii="Calibri" w:hAnsi="Calibri" w:cs="Calibri"/>
          <w:sz w:val="22"/>
          <w:szCs w:val="22"/>
        </w:rPr>
      </w:pPr>
      <w:r w:rsidRPr="00477B7D">
        <w:rPr>
          <w:rFonts w:ascii="Calibri" w:hAnsi="Calibri" w:cs="Calibri"/>
          <w:b/>
          <w:bCs/>
          <w:sz w:val="22"/>
          <w:szCs w:val="22"/>
        </w:rPr>
        <w:t xml:space="preserve">Yong-Cheng Lai, </w:t>
      </w:r>
      <w:r w:rsidRPr="00477B7D">
        <w:rPr>
          <w:rFonts w:ascii="Calibri" w:hAnsi="Calibri" w:cs="Calibri"/>
          <w:sz w:val="22"/>
          <w:szCs w:val="22"/>
        </w:rPr>
        <w:t>University of Minnesota</w:t>
      </w:r>
    </w:p>
    <w:p w14:paraId="46DCF388" w14:textId="77777777" w:rsidR="00477B7D" w:rsidRPr="00CE6F81" w:rsidRDefault="00477B7D" w:rsidP="00336F2B">
      <w:pPr>
        <w:spacing w:after="120"/>
        <w:ind w:left="1440"/>
        <w:rPr>
          <w:rFonts w:ascii="Calibri" w:hAnsi="Calibri" w:cs="Calibri"/>
          <w:i/>
          <w:iCs/>
          <w:sz w:val="22"/>
          <w:szCs w:val="22"/>
        </w:rPr>
      </w:pPr>
      <w:r w:rsidRPr="00CE6F81">
        <w:rPr>
          <w:rFonts w:ascii="Calibri" w:hAnsi="Calibri" w:cs="Calibri"/>
          <w:i/>
          <w:iCs/>
          <w:sz w:val="22"/>
          <w:szCs w:val="22"/>
        </w:rPr>
        <w:t>State Capacity and Constitutional Review of Taxation: A Taiwan Case Study</w:t>
      </w:r>
    </w:p>
    <w:p w14:paraId="77B4FB0F" w14:textId="77777777" w:rsidR="00477B7D" w:rsidRPr="00477B7D" w:rsidRDefault="00477B7D" w:rsidP="00336F2B">
      <w:pPr>
        <w:ind w:left="1440"/>
        <w:rPr>
          <w:rFonts w:ascii="Calibri" w:hAnsi="Calibri" w:cs="Calibri"/>
          <w:b/>
          <w:bCs/>
          <w:sz w:val="22"/>
          <w:szCs w:val="22"/>
        </w:rPr>
      </w:pPr>
      <w:r w:rsidRPr="00477B7D">
        <w:rPr>
          <w:rFonts w:ascii="Calibri" w:hAnsi="Calibri" w:cs="Calibri"/>
          <w:b/>
          <w:bCs/>
          <w:sz w:val="22"/>
          <w:szCs w:val="22"/>
        </w:rPr>
        <w:t xml:space="preserve">Inbal Maimon Blau, </w:t>
      </w:r>
      <w:r w:rsidRPr="00477B7D">
        <w:rPr>
          <w:rFonts w:ascii="Calibri" w:hAnsi="Calibri" w:cs="Calibri"/>
          <w:sz w:val="22"/>
          <w:szCs w:val="22"/>
        </w:rPr>
        <w:t>Ono Academic College</w:t>
      </w:r>
    </w:p>
    <w:p w14:paraId="75107504" w14:textId="77777777" w:rsidR="00477B7D" w:rsidRPr="00CE6F81" w:rsidRDefault="00477B7D" w:rsidP="00336F2B">
      <w:pPr>
        <w:spacing w:after="120"/>
        <w:ind w:left="1440"/>
        <w:rPr>
          <w:rFonts w:ascii="Calibri" w:hAnsi="Calibri" w:cs="Calibri"/>
          <w:i/>
          <w:iCs/>
          <w:sz w:val="22"/>
          <w:szCs w:val="22"/>
        </w:rPr>
      </w:pPr>
      <w:r w:rsidRPr="00CE6F81">
        <w:rPr>
          <w:rFonts w:ascii="Calibri" w:hAnsi="Calibri" w:cs="Calibri"/>
          <w:i/>
          <w:iCs/>
          <w:sz w:val="22"/>
          <w:szCs w:val="22"/>
        </w:rPr>
        <w:t>Managing Historical Accountability: Tort Litigation and the Limits of State Capacity in Israel</w:t>
      </w:r>
    </w:p>
    <w:p w14:paraId="5066E1C7" w14:textId="19A78D27" w:rsidR="00477B7D" w:rsidRPr="00477B7D" w:rsidRDefault="00477B7D" w:rsidP="00336F2B">
      <w:pPr>
        <w:ind w:left="1440"/>
        <w:rPr>
          <w:rFonts w:ascii="Calibri" w:hAnsi="Calibri" w:cs="Calibri"/>
          <w:sz w:val="22"/>
          <w:szCs w:val="22"/>
        </w:rPr>
      </w:pPr>
      <w:r w:rsidRPr="00477B7D">
        <w:rPr>
          <w:rFonts w:ascii="Calibri" w:hAnsi="Calibri" w:cs="Calibri"/>
          <w:b/>
          <w:bCs/>
          <w:sz w:val="22"/>
          <w:szCs w:val="22"/>
        </w:rPr>
        <w:t xml:space="preserve">Mao-hong Lin, </w:t>
      </w:r>
      <w:r w:rsidRPr="00477B7D">
        <w:rPr>
          <w:rFonts w:ascii="Calibri" w:hAnsi="Calibri" w:cs="Calibri"/>
          <w:sz w:val="22"/>
          <w:szCs w:val="22"/>
        </w:rPr>
        <w:t>National Taipei University</w:t>
      </w:r>
      <w:r w:rsidR="00CE6F81">
        <w:rPr>
          <w:rFonts w:ascii="Calibri" w:hAnsi="Calibri" w:cs="Calibri"/>
          <w:sz w:val="22"/>
          <w:szCs w:val="22"/>
        </w:rPr>
        <w:t xml:space="preserve"> </w:t>
      </w:r>
      <w:r w:rsidR="00CE6F81" w:rsidRPr="00477B7D">
        <w:rPr>
          <w:rFonts w:ascii="Calibri" w:hAnsi="Calibri" w:cs="Calibri"/>
          <w:sz w:val="22"/>
          <w:szCs w:val="22"/>
        </w:rPr>
        <w:t xml:space="preserve">Graduate School of </w:t>
      </w:r>
      <w:r w:rsidR="00E04B78">
        <w:rPr>
          <w:rFonts w:ascii="Calibri" w:hAnsi="Calibri" w:cs="Calibri"/>
          <w:sz w:val="22"/>
          <w:szCs w:val="22"/>
        </w:rPr>
        <w:t>Criminology</w:t>
      </w:r>
    </w:p>
    <w:p w14:paraId="15F05DF8" w14:textId="77777777" w:rsidR="00477B7D" w:rsidRPr="00CE6F81" w:rsidRDefault="00477B7D" w:rsidP="00336F2B">
      <w:pPr>
        <w:spacing w:after="120"/>
        <w:ind w:left="1440"/>
        <w:rPr>
          <w:rFonts w:ascii="Calibri" w:hAnsi="Calibri" w:cs="Calibri"/>
          <w:i/>
          <w:iCs/>
          <w:sz w:val="22"/>
          <w:szCs w:val="22"/>
        </w:rPr>
      </w:pPr>
      <w:r w:rsidRPr="00CE6F81">
        <w:rPr>
          <w:rFonts w:ascii="Calibri" w:hAnsi="Calibri" w:cs="Calibri"/>
          <w:i/>
          <w:iCs/>
          <w:sz w:val="22"/>
          <w:szCs w:val="22"/>
        </w:rPr>
        <w:t>The Engagement of Criminal Law in Taiwan’s Currency Transformation</w:t>
      </w:r>
    </w:p>
    <w:p w14:paraId="789790DB" w14:textId="77AD5EB3" w:rsidR="00477B7D" w:rsidRPr="00D75ECF" w:rsidRDefault="00477B7D" w:rsidP="00336F2B">
      <w:pPr>
        <w:ind w:left="1440"/>
        <w:rPr>
          <w:rFonts w:ascii="Calibri" w:hAnsi="Calibri" w:cs="Calibri"/>
          <w:sz w:val="22"/>
          <w:szCs w:val="22"/>
        </w:rPr>
      </w:pPr>
      <w:r w:rsidRPr="00D75ECF">
        <w:rPr>
          <w:rFonts w:ascii="Calibri" w:hAnsi="Calibri" w:cs="Calibri"/>
          <w:b/>
          <w:bCs/>
          <w:sz w:val="22"/>
          <w:szCs w:val="22"/>
        </w:rPr>
        <w:t>Juan Carlos Ibarra</w:t>
      </w:r>
      <w:r w:rsidRPr="00D75ECF">
        <w:rPr>
          <w:rFonts w:ascii="Calibri" w:hAnsi="Calibri" w:cs="Calibri"/>
          <w:sz w:val="22"/>
          <w:szCs w:val="22"/>
        </w:rPr>
        <w:t>, University of San Francisco School of Law</w:t>
      </w:r>
    </w:p>
    <w:p w14:paraId="16FA765A" w14:textId="383CF8DC" w:rsidR="00D75ECF" w:rsidRPr="00D75ECF" w:rsidRDefault="00477B7D" w:rsidP="00EC250B">
      <w:pPr>
        <w:spacing w:after="120"/>
        <w:ind w:left="1440"/>
        <w:rPr>
          <w:rFonts w:ascii="Calibri" w:hAnsi="Calibri" w:cs="Calibri"/>
          <w:i/>
          <w:iCs/>
          <w:sz w:val="22"/>
          <w:szCs w:val="22"/>
        </w:rPr>
      </w:pPr>
      <w:r w:rsidRPr="00D75ECF">
        <w:rPr>
          <w:rFonts w:ascii="Calibri" w:hAnsi="Calibri" w:cs="Calibri"/>
          <w:i/>
          <w:iCs/>
          <w:sz w:val="22"/>
          <w:szCs w:val="22"/>
        </w:rPr>
        <w:t>State Capacity, Citizenship, and Legal Vulnerability in Family Trust Law</w:t>
      </w:r>
    </w:p>
    <w:p w14:paraId="39878F77" w14:textId="3CACD72A" w:rsidR="00132129" w:rsidRPr="004D3658" w:rsidRDefault="00132129" w:rsidP="00132129">
      <w:pPr>
        <w:pStyle w:val="FootnoteText"/>
        <w:spacing w:after="120"/>
        <w:rPr>
          <w:rFonts w:ascii="Calibri" w:hAnsi="Calibri" w:cs="Calibri"/>
          <w:b/>
          <w:bCs/>
          <w:sz w:val="22"/>
          <w:szCs w:val="22"/>
          <w:lang w:eastAsia="en-GB"/>
        </w:rPr>
      </w:pPr>
      <w:r w:rsidRPr="004D3658">
        <w:rPr>
          <w:rFonts w:ascii="Calibri" w:hAnsi="Calibri" w:cs="Calibri"/>
          <w:sz w:val="22"/>
          <w:szCs w:val="22"/>
          <w:lang w:eastAsia="en-GB"/>
        </w:rPr>
        <w:t>1</w:t>
      </w:r>
      <w:r>
        <w:rPr>
          <w:rFonts w:ascii="Calibri" w:hAnsi="Calibri" w:cs="Calibri"/>
          <w:sz w:val="22"/>
          <w:szCs w:val="22"/>
          <w:lang w:eastAsia="en-GB"/>
        </w:rPr>
        <w:t>7</w:t>
      </w:r>
      <w:r w:rsidRPr="004D3658">
        <w:rPr>
          <w:rFonts w:ascii="Calibri" w:hAnsi="Calibri" w:cs="Calibri"/>
          <w:sz w:val="22"/>
          <w:szCs w:val="22"/>
          <w:lang w:eastAsia="en-GB"/>
        </w:rPr>
        <w:t>:</w:t>
      </w:r>
      <w:r>
        <w:rPr>
          <w:rFonts w:ascii="Calibri" w:hAnsi="Calibri" w:cs="Calibri"/>
          <w:sz w:val="22"/>
          <w:szCs w:val="22"/>
          <w:lang w:eastAsia="en-GB"/>
        </w:rPr>
        <w:t>1</w:t>
      </w:r>
      <w:r w:rsidRPr="004D3658">
        <w:rPr>
          <w:rFonts w:ascii="Calibri" w:hAnsi="Calibri" w:cs="Calibri"/>
          <w:sz w:val="22"/>
          <w:szCs w:val="22"/>
          <w:lang w:eastAsia="en-GB"/>
        </w:rPr>
        <w:t>5 – 1</w:t>
      </w:r>
      <w:r>
        <w:rPr>
          <w:rFonts w:ascii="Calibri" w:hAnsi="Calibri" w:cs="Calibri"/>
          <w:sz w:val="22"/>
          <w:szCs w:val="22"/>
          <w:lang w:eastAsia="en-GB"/>
        </w:rPr>
        <w:t>7</w:t>
      </w:r>
      <w:r w:rsidRPr="004D3658">
        <w:rPr>
          <w:rFonts w:ascii="Calibri" w:hAnsi="Calibri" w:cs="Calibri"/>
          <w:sz w:val="22"/>
          <w:szCs w:val="22"/>
          <w:lang w:eastAsia="en-GB"/>
        </w:rPr>
        <w:t>:</w:t>
      </w:r>
      <w:r>
        <w:rPr>
          <w:rFonts w:ascii="Calibri" w:hAnsi="Calibri" w:cs="Calibri"/>
          <w:sz w:val="22"/>
          <w:szCs w:val="22"/>
          <w:lang w:eastAsia="en-GB"/>
        </w:rPr>
        <w:t>30</w:t>
      </w:r>
      <w:r w:rsidRPr="004D3658">
        <w:rPr>
          <w:rFonts w:ascii="Calibri" w:hAnsi="Calibri" w:cs="Calibri"/>
          <w:sz w:val="22"/>
          <w:szCs w:val="22"/>
          <w:lang w:eastAsia="en-GB"/>
        </w:rPr>
        <w:t xml:space="preserve"> </w:t>
      </w:r>
      <w:r w:rsidRPr="004D3658">
        <w:rPr>
          <w:rFonts w:ascii="Calibri" w:hAnsi="Calibri" w:cs="Calibri"/>
          <w:sz w:val="22"/>
          <w:szCs w:val="22"/>
          <w:lang w:eastAsia="en-GB"/>
        </w:rPr>
        <w:tab/>
      </w:r>
      <w:r>
        <w:rPr>
          <w:rFonts w:ascii="Calibri" w:hAnsi="Calibri" w:cs="Calibri"/>
          <w:b/>
          <w:bCs/>
          <w:sz w:val="22"/>
          <w:szCs w:val="18"/>
          <w:lang w:eastAsia="en-GB"/>
        </w:rPr>
        <w:t>Concluding Remarks</w:t>
      </w:r>
      <w:r w:rsidR="0008469E">
        <w:rPr>
          <w:rFonts w:ascii="Calibri" w:hAnsi="Calibri" w:cs="Calibri"/>
          <w:b/>
          <w:bCs/>
          <w:sz w:val="22"/>
          <w:szCs w:val="18"/>
          <w:lang w:eastAsia="en-GB"/>
        </w:rPr>
        <w:t xml:space="preserve"> </w:t>
      </w:r>
      <w:r w:rsidR="0008469E" w:rsidRPr="0008469E">
        <w:rPr>
          <w:rFonts w:ascii="Calibri" w:hAnsi="Calibri" w:cs="Calibri"/>
          <w:i/>
          <w:iCs/>
          <w:sz w:val="22"/>
          <w:szCs w:val="18"/>
          <w:lang w:eastAsia="en-GB"/>
        </w:rPr>
        <w:t>Goldberg Room</w:t>
      </w:r>
    </w:p>
    <w:p w14:paraId="66572DDE" w14:textId="77777777" w:rsidR="00132129" w:rsidRDefault="00132129" w:rsidP="00132129">
      <w:pPr>
        <w:pStyle w:val="FootnoteText"/>
      </w:pPr>
    </w:p>
    <w:p w14:paraId="0D6F8B0D" w14:textId="77777777" w:rsidR="007B1358" w:rsidRDefault="007B1358" w:rsidP="00132129">
      <w:pPr>
        <w:pStyle w:val="FootnoteText"/>
      </w:pPr>
    </w:p>
    <w:p w14:paraId="37D0809B" w14:textId="51103D57" w:rsidR="007B1358" w:rsidRPr="0008469E" w:rsidRDefault="0008469E" w:rsidP="0008469E">
      <w:pPr>
        <w:pStyle w:val="FootnoteText"/>
        <w:ind w:right="-46"/>
        <w:rPr>
          <w:rFonts w:ascii="Calibri" w:hAnsi="Calibri" w:cs="Calibri"/>
          <w:color w:val="000000" w:themeColor="text1"/>
          <w:sz w:val="22"/>
          <w:szCs w:val="22"/>
          <w:lang w:val="en-GB"/>
        </w:rPr>
      </w:pPr>
      <w:r w:rsidRPr="0008469E">
        <w:rPr>
          <w:rFonts w:ascii="Calibri" w:hAnsi="Calibri" w:cs="Calibri"/>
          <w:color w:val="000000" w:themeColor="text1"/>
          <w:sz w:val="22"/>
          <w:szCs w:val="22"/>
          <w:lang w:val="en-GB"/>
        </w:rPr>
        <w:t>The 2026 Global Law &amp; Political Economy Workshop is supported by the LPE Collective and the UC Berkeley School of Law. Special thanks to Professor Jonathan Simon for his support for the workshop and its planning.</w:t>
      </w:r>
    </w:p>
    <w:p w14:paraId="1088C7F1" w14:textId="77777777" w:rsidR="007B1358" w:rsidRPr="0008469E" w:rsidRDefault="007B1358" w:rsidP="00132129">
      <w:pPr>
        <w:pStyle w:val="FootnoteText"/>
        <w:rPr>
          <w:color w:val="000000" w:themeColor="text1"/>
          <w:lang w:val="en-GB"/>
        </w:rPr>
      </w:pPr>
    </w:p>
    <w:p w14:paraId="29D72D73" w14:textId="77777777" w:rsidR="007B1358" w:rsidRDefault="007B1358" w:rsidP="00132129">
      <w:pPr>
        <w:pStyle w:val="FootnoteText"/>
      </w:pPr>
    </w:p>
    <w:p w14:paraId="337B6AAB" w14:textId="77777777" w:rsidR="007B1358" w:rsidRDefault="007B1358" w:rsidP="00132129">
      <w:pPr>
        <w:pStyle w:val="FootnoteText"/>
      </w:pPr>
    </w:p>
    <w:p w14:paraId="4CDF82D3" w14:textId="77777777" w:rsidR="007B1358" w:rsidRDefault="007B1358" w:rsidP="00132129">
      <w:pPr>
        <w:pStyle w:val="FootnoteText"/>
      </w:pPr>
    </w:p>
    <w:p w14:paraId="7057BFE6" w14:textId="77777777" w:rsidR="007B1358" w:rsidRDefault="007B1358" w:rsidP="00132129">
      <w:pPr>
        <w:pStyle w:val="FootnoteText"/>
      </w:pPr>
    </w:p>
    <w:p w14:paraId="05253436" w14:textId="77777777" w:rsidR="007B1358" w:rsidRDefault="007B1358" w:rsidP="00132129">
      <w:pPr>
        <w:pStyle w:val="FootnoteText"/>
      </w:pPr>
    </w:p>
    <w:p w14:paraId="5787A44D" w14:textId="77777777" w:rsidR="007B1358" w:rsidRDefault="007B1358" w:rsidP="00132129">
      <w:pPr>
        <w:pStyle w:val="FootnoteText"/>
      </w:pPr>
    </w:p>
    <w:p w14:paraId="4C282E68" w14:textId="77777777" w:rsidR="007B1358" w:rsidRDefault="007B1358" w:rsidP="00132129">
      <w:pPr>
        <w:pStyle w:val="FootnoteText"/>
      </w:pPr>
    </w:p>
    <w:p w14:paraId="73726212" w14:textId="77777777" w:rsidR="007B1358" w:rsidRDefault="007B1358" w:rsidP="00132129">
      <w:pPr>
        <w:pStyle w:val="FootnoteText"/>
      </w:pPr>
    </w:p>
    <w:p w14:paraId="7777FD87" w14:textId="77777777" w:rsidR="007B1358" w:rsidRDefault="007B1358" w:rsidP="00132129">
      <w:pPr>
        <w:pStyle w:val="FootnoteText"/>
      </w:pPr>
    </w:p>
    <w:p w14:paraId="0B597185" w14:textId="77777777" w:rsidR="007B1358" w:rsidRDefault="007B1358" w:rsidP="00132129">
      <w:pPr>
        <w:pStyle w:val="FootnoteText"/>
      </w:pPr>
    </w:p>
    <w:p w14:paraId="0D6A60BE" w14:textId="77777777" w:rsidR="007B1358" w:rsidRDefault="007B1358" w:rsidP="00132129">
      <w:pPr>
        <w:pStyle w:val="FootnoteText"/>
      </w:pPr>
    </w:p>
    <w:p w14:paraId="4750042E" w14:textId="77777777" w:rsidR="007B1358" w:rsidRDefault="007B1358" w:rsidP="00132129">
      <w:pPr>
        <w:pStyle w:val="FootnoteText"/>
      </w:pPr>
    </w:p>
    <w:p w14:paraId="6EFDDDB9" w14:textId="77777777" w:rsidR="007B1358" w:rsidRDefault="007B1358" w:rsidP="00132129">
      <w:pPr>
        <w:pStyle w:val="FootnoteText"/>
      </w:pPr>
    </w:p>
    <w:p w14:paraId="796BE138" w14:textId="77777777" w:rsidR="007B1358" w:rsidRDefault="007B1358" w:rsidP="00132129">
      <w:pPr>
        <w:pStyle w:val="FootnoteText"/>
      </w:pPr>
    </w:p>
    <w:p w14:paraId="75BE49FD" w14:textId="77777777" w:rsidR="007B1358" w:rsidRDefault="007B1358" w:rsidP="00132129">
      <w:pPr>
        <w:pStyle w:val="FootnoteText"/>
      </w:pPr>
    </w:p>
    <w:p w14:paraId="0EF85C53" w14:textId="47C2C3B5" w:rsidR="007B1358" w:rsidRPr="0008469E" w:rsidRDefault="007B1358" w:rsidP="0008469E">
      <w:pPr>
        <w:pStyle w:val="Heading1"/>
        <w:spacing w:after="240"/>
        <w:jc w:val="center"/>
        <w:rPr>
          <w:rFonts w:ascii="Futura Medium" w:hAnsi="Futura Medium" w:cs="Futura Medium"/>
          <w:color w:val="auto"/>
          <w:sz w:val="32"/>
          <w:szCs w:val="32"/>
        </w:rPr>
      </w:pPr>
      <w:r w:rsidRPr="0008469E">
        <w:rPr>
          <w:rFonts w:ascii="Futura Medium" w:hAnsi="Futura Medium" w:cs="Futura Medium" w:hint="cs"/>
          <w:color w:val="auto"/>
          <w:sz w:val="32"/>
          <w:szCs w:val="32"/>
        </w:rPr>
        <w:lastRenderedPageBreak/>
        <w:t>2026 Global Law &amp; Political Economy Workshop: Attendees</w:t>
      </w:r>
    </w:p>
    <w:p w14:paraId="68FA8C67" w14:textId="7D6D5B3E"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Inbal Maimon Blau</w:t>
      </w:r>
      <w:r w:rsidRPr="00720ABF">
        <w:rPr>
          <w:rFonts w:ascii="Calibri" w:hAnsi="Calibri" w:cs="Calibri"/>
          <w:sz w:val="22"/>
          <w:szCs w:val="22"/>
        </w:rPr>
        <w:t>, Ono Academic College</w:t>
      </w:r>
    </w:p>
    <w:p w14:paraId="791F8987" w14:textId="7411DCD5" w:rsidR="00720ABF" w:rsidRPr="00720ABF" w:rsidRDefault="00720ABF"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Daniela Campos Ugaz</w:t>
      </w:r>
      <w:r w:rsidRPr="00720ABF">
        <w:rPr>
          <w:rFonts w:ascii="Calibri" w:hAnsi="Calibri" w:cs="Calibri"/>
          <w:sz w:val="22"/>
          <w:szCs w:val="22"/>
        </w:rPr>
        <w:t>, Emory University</w:t>
      </w:r>
    </w:p>
    <w:p w14:paraId="03295908" w14:textId="6DF206D7"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Henrique Almeida de Castro</w:t>
      </w:r>
      <w:r w:rsidRPr="00720ABF">
        <w:rPr>
          <w:rFonts w:ascii="Calibri" w:hAnsi="Calibri" w:cs="Calibri"/>
          <w:sz w:val="22"/>
          <w:szCs w:val="22"/>
        </w:rPr>
        <w:t xml:space="preserve"> University of Konstanz</w:t>
      </w:r>
    </w:p>
    <w:p w14:paraId="64492B45" w14:textId="685DB4E8"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 xml:space="preserve">John W. Cioffi </w:t>
      </w:r>
      <w:r w:rsidRPr="00720ABF">
        <w:rPr>
          <w:rFonts w:ascii="Calibri" w:hAnsi="Calibri" w:cs="Calibri"/>
          <w:sz w:val="22"/>
          <w:szCs w:val="22"/>
        </w:rPr>
        <w:t>University of California, Riverside</w:t>
      </w:r>
    </w:p>
    <w:p w14:paraId="660DEC14" w14:textId="4D52463F"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Stephen Cody</w:t>
      </w:r>
      <w:r w:rsidRPr="00720ABF">
        <w:rPr>
          <w:rFonts w:ascii="Calibri" w:hAnsi="Calibri" w:cs="Calibri"/>
          <w:sz w:val="22"/>
          <w:szCs w:val="22"/>
        </w:rPr>
        <w:t xml:space="preserve"> Suffolk Law School</w:t>
      </w:r>
    </w:p>
    <w:p w14:paraId="3F26AF54" w14:textId="01EF1DAE"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Yael Cohen-Rimer</w:t>
      </w:r>
      <w:r w:rsidRPr="00720ABF">
        <w:rPr>
          <w:rFonts w:ascii="Calibri" w:hAnsi="Calibri" w:cs="Calibri"/>
          <w:sz w:val="22"/>
          <w:szCs w:val="22"/>
        </w:rPr>
        <w:t xml:space="preserve"> Hebrew University Law Faculty</w:t>
      </w:r>
    </w:p>
    <w:p w14:paraId="4A211137" w14:textId="6E45AC47"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Isaac Dalke</w:t>
      </w:r>
      <w:r w:rsidRPr="00720ABF">
        <w:rPr>
          <w:rFonts w:ascii="Calibri" w:hAnsi="Calibri" w:cs="Calibri"/>
          <w:sz w:val="22"/>
          <w:szCs w:val="22"/>
        </w:rPr>
        <w:t xml:space="preserve"> Northeastern University &amp; Harvard University</w:t>
      </w:r>
    </w:p>
    <w:p w14:paraId="719E53CD" w14:textId="02255BF6"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Matthew Dimick</w:t>
      </w:r>
      <w:r w:rsidRPr="00720ABF">
        <w:rPr>
          <w:rFonts w:ascii="Calibri" w:hAnsi="Calibri" w:cs="Calibri"/>
          <w:sz w:val="22"/>
          <w:szCs w:val="22"/>
        </w:rPr>
        <w:t xml:space="preserve"> University at Buffalo School of Law</w:t>
      </w:r>
    </w:p>
    <w:p w14:paraId="6201E418" w14:textId="2F343D6D"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Trevor Gardner</w:t>
      </w:r>
      <w:r w:rsidRPr="00720ABF">
        <w:rPr>
          <w:rFonts w:ascii="Calibri" w:hAnsi="Calibri" w:cs="Calibri"/>
          <w:sz w:val="22"/>
          <w:szCs w:val="22"/>
        </w:rPr>
        <w:t xml:space="preserve"> WashU Law School</w:t>
      </w:r>
    </w:p>
    <w:p w14:paraId="58BD4C41" w14:textId="3CDC0DF1"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Emma Goh</w:t>
      </w:r>
      <w:r w:rsidRPr="00720ABF">
        <w:rPr>
          <w:rFonts w:ascii="Calibri" w:hAnsi="Calibri" w:cs="Calibri"/>
          <w:sz w:val="22"/>
          <w:szCs w:val="22"/>
        </w:rPr>
        <w:t xml:space="preserve"> UC Berkeley</w:t>
      </w:r>
    </w:p>
    <w:p w14:paraId="71233DF1" w14:textId="0C2D31CC"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Maj Grasten</w:t>
      </w:r>
      <w:r w:rsidRPr="00720ABF">
        <w:rPr>
          <w:rFonts w:ascii="Calibri" w:hAnsi="Calibri" w:cs="Calibri"/>
          <w:sz w:val="22"/>
          <w:szCs w:val="22"/>
        </w:rPr>
        <w:t xml:space="preserve"> Copenhagen Business School</w:t>
      </w:r>
    </w:p>
    <w:p w14:paraId="700C28B4" w14:textId="6ADF1B74"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Matt Hamilton</w:t>
      </w:r>
      <w:r w:rsidRPr="00720ABF">
        <w:rPr>
          <w:rFonts w:ascii="Calibri" w:hAnsi="Calibri" w:cs="Calibri"/>
          <w:sz w:val="22"/>
          <w:szCs w:val="22"/>
        </w:rPr>
        <w:t xml:space="preserve"> UC Berkeley</w:t>
      </w:r>
    </w:p>
    <w:p w14:paraId="1D827FA6" w14:textId="75697CA1"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 xml:space="preserve">J. Benton Heath </w:t>
      </w:r>
      <w:r w:rsidRPr="00720ABF">
        <w:rPr>
          <w:rFonts w:ascii="Calibri" w:hAnsi="Calibri" w:cs="Calibri"/>
          <w:sz w:val="22"/>
          <w:szCs w:val="22"/>
        </w:rPr>
        <w:t>Temple University School of Law</w:t>
      </w:r>
    </w:p>
    <w:p w14:paraId="3267B954" w14:textId="39C92A53"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Carol Heimer</w:t>
      </w:r>
      <w:r w:rsidRPr="00720ABF">
        <w:rPr>
          <w:rFonts w:ascii="Calibri" w:hAnsi="Calibri" w:cs="Calibri"/>
          <w:sz w:val="22"/>
          <w:szCs w:val="22"/>
        </w:rPr>
        <w:t xml:space="preserve"> Northwestern University</w:t>
      </w:r>
    </w:p>
    <w:p w14:paraId="503DA3EE" w14:textId="3CF5B90E"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Juan Carlos Ibarra</w:t>
      </w:r>
      <w:r w:rsidRPr="00720ABF">
        <w:rPr>
          <w:rFonts w:ascii="Calibri" w:hAnsi="Calibri" w:cs="Calibri"/>
          <w:sz w:val="22"/>
          <w:szCs w:val="22"/>
        </w:rPr>
        <w:t xml:space="preserve"> University of San Francisco School of Law</w:t>
      </w:r>
    </w:p>
    <w:p w14:paraId="67C6C82F" w14:textId="5F00CE43"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Jason Jackson</w:t>
      </w:r>
      <w:r w:rsidRPr="00720ABF">
        <w:rPr>
          <w:rFonts w:ascii="Calibri" w:hAnsi="Calibri" w:cs="Calibri"/>
          <w:sz w:val="22"/>
          <w:szCs w:val="22"/>
        </w:rPr>
        <w:t xml:space="preserve"> MIT</w:t>
      </w:r>
    </w:p>
    <w:p w14:paraId="5FCCA9ED" w14:textId="7522B946" w:rsidR="00720ABF" w:rsidRPr="00720ABF" w:rsidRDefault="00720ABF"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Minju Kang</w:t>
      </w:r>
      <w:r w:rsidRPr="00720ABF">
        <w:rPr>
          <w:rFonts w:ascii="Calibri" w:hAnsi="Calibri" w:cs="Calibri"/>
          <w:sz w:val="22"/>
          <w:szCs w:val="22"/>
        </w:rPr>
        <w:t xml:space="preserve"> Harvard Law School</w:t>
      </w:r>
    </w:p>
    <w:p w14:paraId="23F012C5" w14:textId="77777777" w:rsidR="00720ABF" w:rsidRPr="00720ABF" w:rsidRDefault="00720ABF"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Annelisa Kingsbury</w:t>
      </w:r>
      <w:r w:rsidRPr="00720ABF">
        <w:rPr>
          <w:rFonts w:ascii="Calibri" w:hAnsi="Calibri" w:cs="Calibri"/>
          <w:sz w:val="22"/>
          <w:szCs w:val="22"/>
        </w:rPr>
        <w:t xml:space="preserve"> </w:t>
      </w:r>
      <w:r w:rsidRPr="00720ABF">
        <w:rPr>
          <w:rFonts w:ascii="Calibri" w:hAnsi="Calibri" w:cs="Calibri"/>
          <w:b/>
          <w:bCs/>
          <w:sz w:val="22"/>
          <w:szCs w:val="22"/>
        </w:rPr>
        <w:t>Lee</w:t>
      </w:r>
      <w:r w:rsidRPr="00720ABF">
        <w:rPr>
          <w:rFonts w:ascii="Calibri" w:hAnsi="Calibri" w:cs="Calibri"/>
          <w:sz w:val="22"/>
          <w:szCs w:val="22"/>
        </w:rPr>
        <w:t xml:space="preserve"> Stanford Law School</w:t>
      </w:r>
    </w:p>
    <w:p w14:paraId="335CB799" w14:textId="77777777" w:rsidR="00720ABF" w:rsidRPr="00720ABF" w:rsidRDefault="00720ABF"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Reshard Kolabhai</w:t>
      </w:r>
      <w:r w:rsidRPr="00720ABF">
        <w:rPr>
          <w:rFonts w:ascii="Calibri" w:hAnsi="Calibri" w:cs="Calibri"/>
          <w:sz w:val="22"/>
          <w:szCs w:val="22"/>
        </w:rPr>
        <w:t xml:space="preserve"> Yale Law School</w:t>
      </w:r>
    </w:p>
    <w:p w14:paraId="5FE79A86" w14:textId="6E879784"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Jedidiah Kroncke</w:t>
      </w:r>
      <w:r w:rsidRPr="00720ABF">
        <w:rPr>
          <w:rFonts w:ascii="Calibri" w:hAnsi="Calibri" w:cs="Calibri"/>
          <w:sz w:val="22"/>
          <w:szCs w:val="22"/>
        </w:rPr>
        <w:t xml:space="preserve"> The University of Hong Kong</w:t>
      </w:r>
    </w:p>
    <w:p w14:paraId="07DA3112" w14:textId="05F493CD" w:rsidR="00720ABF" w:rsidRPr="00720ABF" w:rsidRDefault="00720ABF"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Yong-Cheng Lai</w:t>
      </w:r>
      <w:r w:rsidRPr="00720ABF">
        <w:rPr>
          <w:rFonts w:ascii="Calibri" w:hAnsi="Calibri" w:cs="Calibri"/>
          <w:sz w:val="22"/>
          <w:szCs w:val="22"/>
        </w:rPr>
        <w:t xml:space="preserve"> University of Minnesota</w:t>
      </w:r>
    </w:p>
    <w:p w14:paraId="61EEDB32" w14:textId="640BBDB0"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Chung-Ying Lee</w:t>
      </w:r>
      <w:r w:rsidRPr="00720ABF">
        <w:rPr>
          <w:rFonts w:ascii="Calibri" w:hAnsi="Calibri" w:cs="Calibri"/>
          <w:sz w:val="22"/>
          <w:szCs w:val="22"/>
        </w:rPr>
        <w:t xml:space="preserve"> Minnan Normal University</w:t>
      </w:r>
    </w:p>
    <w:p w14:paraId="235BFD55" w14:textId="6413BB77"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Hung-Wei Liao</w:t>
      </w:r>
      <w:r w:rsidRPr="00720ABF">
        <w:rPr>
          <w:rFonts w:ascii="Calibri" w:hAnsi="Calibri" w:cs="Calibri"/>
          <w:sz w:val="22"/>
          <w:szCs w:val="22"/>
        </w:rPr>
        <w:t xml:space="preserve"> NYCU School of Law, Taiwan</w:t>
      </w:r>
    </w:p>
    <w:p w14:paraId="6191B46E" w14:textId="56FA1F5A" w:rsidR="00720ABF" w:rsidRPr="00720ABF" w:rsidRDefault="00720ABF" w:rsidP="00766343">
      <w:pPr>
        <w:pStyle w:val="ListParagraph"/>
        <w:numPr>
          <w:ilvl w:val="0"/>
          <w:numId w:val="2"/>
        </w:numPr>
        <w:contextualSpacing w:val="0"/>
        <w:jc w:val="left"/>
        <w:rPr>
          <w:rFonts w:ascii="Calibri" w:hAnsi="Calibri" w:cs="Calibri"/>
          <w:color w:val="212121"/>
          <w:sz w:val="22"/>
          <w:szCs w:val="22"/>
        </w:rPr>
      </w:pPr>
      <w:r w:rsidRPr="00720ABF">
        <w:rPr>
          <w:rFonts w:ascii="Calibri" w:hAnsi="Calibri" w:cs="Calibri"/>
          <w:b/>
          <w:bCs/>
          <w:color w:val="212121"/>
          <w:sz w:val="22"/>
          <w:szCs w:val="22"/>
        </w:rPr>
        <w:t xml:space="preserve">Haozhou Lin </w:t>
      </w:r>
      <w:r w:rsidRPr="00720ABF">
        <w:rPr>
          <w:rFonts w:ascii="Calibri" w:hAnsi="Calibri" w:cs="Calibri"/>
          <w:color w:val="212121"/>
          <w:sz w:val="22"/>
          <w:szCs w:val="22"/>
        </w:rPr>
        <w:t>UC Berkeley</w:t>
      </w:r>
    </w:p>
    <w:p w14:paraId="1B127C80" w14:textId="71FBCDD1"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Mao-hong Lin</w:t>
      </w:r>
      <w:r w:rsidRPr="00720ABF">
        <w:rPr>
          <w:rFonts w:ascii="Calibri" w:hAnsi="Calibri" w:cs="Calibri"/>
          <w:sz w:val="22"/>
          <w:szCs w:val="22"/>
        </w:rPr>
        <w:t xml:space="preserve"> National Taipei University Graduate School of Criminology</w:t>
      </w:r>
    </w:p>
    <w:p w14:paraId="2F3EED14" w14:textId="0F8810DE"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Julian Hsiang Luo</w:t>
      </w:r>
      <w:r w:rsidRPr="00720ABF">
        <w:rPr>
          <w:rFonts w:ascii="Calibri" w:hAnsi="Calibri" w:cs="Calibri"/>
          <w:sz w:val="22"/>
          <w:szCs w:val="22"/>
        </w:rPr>
        <w:t xml:space="preserve"> National Taiwan University College of Law</w:t>
      </w:r>
    </w:p>
    <w:p w14:paraId="1C19E30C" w14:textId="1000F372"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César F. Rosado Marzán</w:t>
      </w:r>
      <w:r w:rsidRPr="00720ABF">
        <w:rPr>
          <w:rFonts w:ascii="Calibri" w:hAnsi="Calibri" w:cs="Calibri"/>
          <w:sz w:val="22"/>
          <w:szCs w:val="22"/>
        </w:rPr>
        <w:t xml:space="preserve"> University of Iowa College of Law</w:t>
      </w:r>
    </w:p>
    <w:p w14:paraId="2828017A" w14:textId="580D4445"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Karim Medjad</w:t>
      </w:r>
      <w:r w:rsidRPr="00720ABF">
        <w:rPr>
          <w:rFonts w:ascii="Calibri" w:hAnsi="Calibri" w:cs="Calibri"/>
          <w:sz w:val="22"/>
          <w:szCs w:val="22"/>
        </w:rPr>
        <w:t xml:space="preserve"> Conservatoire National des Arts et Métiers Paris</w:t>
      </w:r>
    </w:p>
    <w:p w14:paraId="21CD6F0D" w14:textId="6D6F0B31"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Nazune Menka</w:t>
      </w:r>
      <w:r w:rsidRPr="00720ABF">
        <w:rPr>
          <w:rFonts w:ascii="Calibri" w:hAnsi="Calibri" w:cs="Calibri"/>
          <w:sz w:val="22"/>
          <w:szCs w:val="22"/>
        </w:rPr>
        <w:t xml:space="preserve"> Seattle University</w:t>
      </w:r>
    </w:p>
    <w:p w14:paraId="612A155F" w14:textId="20761778"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Bronwen Morgan</w:t>
      </w:r>
      <w:r w:rsidRPr="00720ABF">
        <w:rPr>
          <w:rFonts w:ascii="Calibri" w:hAnsi="Calibri" w:cs="Calibri"/>
          <w:sz w:val="22"/>
          <w:szCs w:val="22"/>
        </w:rPr>
        <w:t xml:space="preserve"> UNSW Sydney</w:t>
      </w:r>
    </w:p>
    <w:p w14:paraId="415959CF" w14:textId="73AA2CAF" w:rsidR="00720ABF" w:rsidRPr="00720ABF" w:rsidRDefault="00720ABF" w:rsidP="00766343">
      <w:pPr>
        <w:pStyle w:val="ListParagraph"/>
        <w:numPr>
          <w:ilvl w:val="0"/>
          <w:numId w:val="2"/>
        </w:numPr>
        <w:contextualSpacing w:val="0"/>
        <w:jc w:val="left"/>
        <w:rPr>
          <w:rFonts w:ascii="Calibri" w:hAnsi="Calibri" w:cs="Calibri"/>
          <w:color w:val="212121"/>
          <w:sz w:val="22"/>
          <w:szCs w:val="22"/>
        </w:rPr>
      </w:pPr>
      <w:r w:rsidRPr="00720ABF">
        <w:rPr>
          <w:rFonts w:ascii="Calibri" w:hAnsi="Calibri" w:cs="Calibri"/>
          <w:b/>
          <w:bCs/>
          <w:color w:val="212121"/>
          <w:sz w:val="22"/>
          <w:szCs w:val="22"/>
        </w:rPr>
        <w:t xml:space="preserve">Gunar Olsen </w:t>
      </w:r>
      <w:r w:rsidRPr="00720ABF">
        <w:rPr>
          <w:rFonts w:ascii="Calibri" w:hAnsi="Calibri" w:cs="Calibri"/>
          <w:color w:val="212121"/>
          <w:sz w:val="22"/>
          <w:szCs w:val="22"/>
        </w:rPr>
        <w:t>UC Berkeley</w:t>
      </w:r>
    </w:p>
    <w:p w14:paraId="27CDBDD7" w14:textId="5F9E5780"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Lucas Osborne</w:t>
      </w:r>
      <w:r w:rsidRPr="00720ABF">
        <w:rPr>
          <w:rFonts w:ascii="Calibri" w:hAnsi="Calibri" w:cs="Calibri"/>
          <w:sz w:val="22"/>
          <w:szCs w:val="22"/>
        </w:rPr>
        <w:t xml:space="preserve"> UC Berkeley</w:t>
      </w:r>
    </w:p>
    <w:p w14:paraId="1AF89915" w14:textId="19AEBD3C"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Shruti Rana</w:t>
      </w:r>
      <w:r w:rsidRPr="00720ABF">
        <w:rPr>
          <w:rFonts w:ascii="Calibri" w:hAnsi="Calibri" w:cs="Calibri"/>
          <w:sz w:val="22"/>
          <w:szCs w:val="22"/>
        </w:rPr>
        <w:t xml:space="preserve"> University of Missouri</w:t>
      </w:r>
    </w:p>
    <w:p w14:paraId="4E15706D" w14:textId="1CEBB5EB"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Diana Reddy</w:t>
      </w:r>
      <w:r w:rsidRPr="00720ABF">
        <w:rPr>
          <w:rFonts w:ascii="Calibri" w:hAnsi="Calibri" w:cs="Calibri"/>
          <w:sz w:val="22"/>
          <w:szCs w:val="22"/>
        </w:rPr>
        <w:t xml:space="preserve"> UC Berkeley</w:t>
      </w:r>
    </w:p>
    <w:p w14:paraId="2786EF79" w14:textId="77AC0293"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Nancy Reichman</w:t>
      </w:r>
      <w:r w:rsidRPr="00720ABF">
        <w:rPr>
          <w:rFonts w:ascii="Calibri" w:hAnsi="Calibri" w:cs="Calibri"/>
          <w:sz w:val="22"/>
          <w:szCs w:val="22"/>
        </w:rPr>
        <w:t xml:space="preserve"> University of Denver</w:t>
      </w:r>
    </w:p>
    <w:p w14:paraId="7E9DC1AE" w14:textId="2AE6EA01"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Michaeljit Sandhu</w:t>
      </w:r>
      <w:r w:rsidRPr="00720ABF">
        <w:rPr>
          <w:rFonts w:ascii="Calibri" w:hAnsi="Calibri" w:cs="Calibri"/>
          <w:sz w:val="22"/>
          <w:szCs w:val="22"/>
        </w:rPr>
        <w:t xml:space="preserve"> Harvard Law School</w:t>
      </w:r>
    </w:p>
    <w:p w14:paraId="051C306B" w14:textId="673D049D"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Isabelle Schmitt</w:t>
      </w:r>
      <w:r w:rsidRPr="00720ABF">
        <w:rPr>
          <w:rFonts w:ascii="Calibri" w:hAnsi="Calibri" w:cs="Calibri"/>
          <w:sz w:val="22"/>
          <w:szCs w:val="22"/>
        </w:rPr>
        <w:t xml:space="preserve"> Universität Kassel</w:t>
      </w:r>
    </w:p>
    <w:p w14:paraId="02973350" w14:textId="11B10833" w:rsidR="00720ABF" w:rsidRPr="00720ABF" w:rsidRDefault="00720ABF" w:rsidP="00766343">
      <w:pPr>
        <w:pStyle w:val="ListParagraph"/>
        <w:numPr>
          <w:ilvl w:val="0"/>
          <w:numId w:val="2"/>
        </w:numPr>
        <w:contextualSpacing w:val="0"/>
        <w:jc w:val="left"/>
        <w:rPr>
          <w:rFonts w:ascii="Calibri" w:hAnsi="Calibri" w:cs="Calibri"/>
          <w:color w:val="212121"/>
          <w:sz w:val="22"/>
          <w:szCs w:val="22"/>
        </w:rPr>
      </w:pPr>
      <w:r w:rsidRPr="00720ABF">
        <w:rPr>
          <w:rFonts w:ascii="Calibri" w:hAnsi="Calibri" w:cs="Calibri"/>
          <w:b/>
          <w:bCs/>
          <w:color w:val="212121"/>
          <w:sz w:val="22"/>
          <w:szCs w:val="22"/>
        </w:rPr>
        <w:t xml:space="preserve">Sarang Shah </w:t>
      </w:r>
      <w:r w:rsidRPr="00720ABF">
        <w:rPr>
          <w:rFonts w:ascii="Calibri" w:hAnsi="Calibri" w:cs="Calibri"/>
          <w:color w:val="212121"/>
          <w:sz w:val="22"/>
          <w:szCs w:val="22"/>
        </w:rPr>
        <w:t>UC Berkeley</w:t>
      </w:r>
    </w:p>
    <w:p w14:paraId="257A2442" w14:textId="7E1ADA7E"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Jodi Short</w:t>
      </w:r>
      <w:r w:rsidRPr="00720ABF">
        <w:rPr>
          <w:rFonts w:ascii="Calibri" w:hAnsi="Calibri" w:cs="Calibri"/>
          <w:sz w:val="22"/>
          <w:szCs w:val="22"/>
        </w:rPr>
        <w:t xml:space="preserve"> UC Law San Francisco</w:t>
      </w:r>
    </w:p>
    <w:p w14:paraId="59CDB1F8" w14:textId="3EE54F2A"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Susan Silbey</w:t>
      </w:r>
      <w:r w:rsidRPr="00720ABF">
        <w:rPr>
          <w:rFonts w:ascii="Calibri" w:hAnsi="Calibri" w:cs="Calibri"/>
          <w:sz w:val="22"/>
          <w:szCs w:val="22"/>
        </w:rPr>
        <w:t xml:space="preserve"> MIT</w:t>
      </w:r>
    </w:p>
    <w:p w14:paraId="43316790" w14:textId="6D53B21F"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Jonathan Simon</w:t>
      </w:r>
      <w:r w:rsidRPr="00720ABF">
        <w:rPr>
          <w:rFonts w:ascii="Calibri" w:hAnsi="Calibri" w:cs="Calibri"/>
          <w:sz w:val="22"/>
          <w:szCs w:val="22"/>
        </w:rPr>
        <w:t xml:space="preserve"> UC Berkeley</w:t>
      </w:r>
    </w:p>
    <w:p w14:paraId="595ECB70" w14:textId="15E0D4E2"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Marissa Jackson Sow</w:t>
      </w:r>
      <w:r w:rsidRPr="00720ABF">
        <w:rPr>
          <w:rFonts w:ascii="Calibri" w:hAnsi="Calibri" w:cs="Calibri"/>
          <w:sz w:val="22"/>
          <w:szCs w:val="22"/>
        </w:rPr>
        <w:t xml:space="preserve"> University of Richmond School of Law</w:t>
      </w:r>
    </w:p>
    <w:p w14:paraId="24AF7682" w14:textId="3CA80BFE"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Giovanna Teixeira</w:t>
      </w:r>
      <w:r w:rsidRPr="00720ABF">
        <w:rPr>
          <w:rFonts w:ascii="Calibri" w:hAnsi="Calibri" w:cs="Calibri"/>
          <w:sz w:val="22"/>
          <w:szCs w:val="22"/>
        </w:rPr>
        <w:t xml:space="preserve"> FGV São Paulo Law School</w:t>
      </w:r>
    </w:p>
    <w:p w14:paraId="22459C42" w14:textId="597A3110"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Jay Varellas</w:t>
      </w:r>
      <w:r w:rsidRPr="00720ABF">
        <w:rPr>
          <w:rFonts w:ascii="Calibri" w:hAnsi="Calibri" w:cs="Calibri"/>
          <w:sz w:val="22"/>
          <w:szCs w:val="22"/>
        </w:rPr>
        <w:t xml:space="preserve"> UC Berkeley</w:t>
      </w:r>
    </w:p>
    <w:p w14:paraId="63885416" w14:textId="77D8F69F"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Steven Vogel</w:t>
      </w:r>
      <w:r w:rsidRPr="00720ABF">
        <w:rPr>
          <w:rFonts w:ascii="Calibri" w:hAnsi="Calibri" w:cs="Calibri"/>
          <w:sz w:val="22"/>
          <w:szCs w:val="22"/>
        </w:rPr>
        <w:t xml:space="preserve"> UC Berkeley</w:t>
      </w:r>
    </w:p>
    <w:p w14:paraId="000EAE1B" w14:textId="23726D54"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Ran Yan</w:t>
      </w:r>
      <w:r w:rsidRPr="00720ABF">
        <w:rPr>
          <w:rFonts w:ascii="Calibri" w:hAnsi="Calibri" w:cs="Calibri"/>
          <w:sz w:val="22"/>
          <w:szCs w:val="22"/>
        </w:rPr>
        <w:t xml:space="preserve"> UC Berkeley</w:t>
      </w:r>
    </w:p>
    <w:p w14:paraId="4E39FAAE" w14:textId="034C5C02" w:rsidR="007B1358" w:rsidRPr="00720ABF" w:rsidRDefault="007B1358" w:rsidP="00766343">
      <w:pPr>
        <w:pStyle w:val="ListParagraph"/>
        <w:numPr>
          <w:ilvl w:val="0"/>
          <w:numId w:val="2"/>
        </w:numPr>
        <w:contextualSpacing w:val="0"/>
        <w:jc w:val="left"/>
        <w:rPr>
          <w:rFonts w:ascii="Calibri" w:hAnsi="Calibri" w:cs="Calibri"/>
          <w:sz w:val="22"/>
          <w:szCs w:val="22"/>
        </w:rPr>
      </w:pPr>
      <w:r w:rsidRPr="00720ABF">
        <w:rPr>
          <w:rFonts w:ascii="Calibri" w:hAnsi="Calibri" w:cs="Calibri"/>
          <w:b/>
          <w:bCs/>
          <w:sz w:val="22"/>
          <w:szCs w:val="22"/>
        </w:rPr>
        <w:t>Yiran Zhang</w:t>
      </w:r>
      <w:r w:rsidRPr="00720ABF">
        <w:rPr>
          <w:rFonts w:ascii="Calibri" w:hAnsi="Calibri" w:cs="Calibri"/>
          <w:sz w:val="22"/>
          <w:szCs w:val="22"/>
        </w:rPr>
        <w:t xml:space="preserve"> Cornell University Industrial and Labor Relations School</w:t>
      </w:r>
    </w:p>
    <w:p w14:paraId="25985AB6" w14:textId="77777777" w:rsidR="007B1358" w:rsidRDefault="007B1358" w:rsidP="00132129">
      <w:pPr>
        <w:pStyle w:val="FootnoteText"/>
      </w:pPr>
    </w:p>
    <w:p w14:paraId="63E1A47F" w14:textId="77777777" w:rsidR="0008469E" w:rsidRDefault="0008469E" w:rsidP="00132129">
      <w:pPr>
        <w:pStyle w:val="FootnoteText"/>
      </w:pPr>
    </w:p>
    <w:p w14:paraId="1B8C1749" w14:textId="30A97A32" w:rsidR="007E7452" w:rsidRPr="007E7452" w:rsidRDefault="007E7452" w:rsidP="007E7452">
      <w:pPr>
        <w:spacing w:after="80"/>
        <w:jc w:val="center"/>
        <w:rPr>
          <w:rFonts w:ascii="Futura Medium" w:hAnsi="Futura Medium" w:cs="Futura Medium"/>
          <w:sz w:val="36"/>
          <w:szCs w:val="36"/>
        </w:rPr>
      </w:pPr>
      <w:r>
        <w:rPr>
          <w:rFonts w:ascii="Futura Medium" w:hAnsi="Futura Medium" w:cs="Futura Medium"/>
          <w:color w:val="000000"/>
          <w:sz w:val="36"/>
          <w:szCs w:val="36"/>
        </w:rPr>
        <w:lastRenderedPageBreak/>
        <w:t>Workshop Organizers</w:t>
      </w:r>
    </w:p>
    <w:p w14:paraId="43D6346B" w14:textId="223FAF8C" w:rsidR="007E7452" w:rsidRDefault="007E7452" w:rsidP="0008469E">
      <w:pPr>
        <w:spacing w:after="80"/>
        <w:jc w:val="center"/>
        <w:rPr>
          <w:rFonts w:ascii="Futura Medium" w:hAnsi="Futura Medium" w:cs="Futura Medium"/>
          <w:b/>
          <w:bCs/>
          <w:color w:val="000000"/>
          <w:sz w:val="36"/>
          <w:szCs w:val="36"/>
        </w:rPr>
      </w:pPr>
      <w:r>
        <w:rPr>
          <w:rFonts w:ascii="Futura Medium" w:hAnsi="Futura Medium" w:cs="Futura Medium"/>
          <w:b/>
          <w:bCs/>
          <w:noProof/>
          <w:color w:val="000000"/>
          <w:sz w:val="36"/>
          <w:szCs w:val="36"/>
        </w:rPr>
        <w:drawing>
          <wp:anchor distT="0" distB="0" distL="114300" distR="114300" simplePos="0" relativeHeight="251659264" behindDoc="0" locked="0" layoutInCell="1" allowOverlap="1" wp14:anchorId="1B145698" wp14:editId="01F27920">
            <wp:simplePos x="0" y="0"/>
            <wp:positionH relativeFrom="column">
              <wp:posOffset>-914400</wp:posOffset>
            </wp:positionH>
            <wp:positionV relativeFrom="paragraph">
              <wp:posOffset>410210</wp:posOffset>
            </wp:positionV>
            <wp:extent cx="7539990" cy="4805045"/>
            <wp:effectExtent l="0" t="0" r="3810" b="0"/>
            <wp:wrapThrough wrapText="bothSides">
              <wp:wrapPolygon edited="0">
                <wp:start x="0" y="0"/>
                <wp:lineTo x="0" y="21523"/>
                <wp:lineTo x="21575" y="21523"/>
                <wp:lineTo x="21575" y="0"/>
                <wp:lineTo x="0" y="0"/>
              </wp:wrapPolygon>
            </wp:wrapThrough>
            <wp:docPr id="1559326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26941" name="Picture 1559326941"/>
                    <pic:cNvPicPr/>
                  </pic:nvPicPr>
                  <pic:blipFill>
                    <a:blip r:embed="rId9">
                      <a:extLst>
                        <a:ext uri="{28A0092B-C50C-407E-A947-70E740481C1C}">
                          <a14:useLocalDpi xmlns:a14="http://schemas.microsoft.com/office/drawing/2010/main" val="0"/>
                        </a:ext>
                      </a:extLst>
                    </a:blip>
                    <a:stretch>
                      <a:fillRect/>
                    </a:stretch>
                  </pic:blipFill>
                  <pic:spPr>
                    <a:xfrm>
                      <a:off x="0" y="0"/>
                      <a:ext cx="7539990" cy="4805045"/>
                    </a:xfrm>
                    <a:prstGeom prst="rect">
                      <a:avLst/>
                    </a:prstGeom>
                  </pic:spPr>
                </pic:pic>
              </a:graphicData>
            </a:graphic>
            <wp14:sizeRelH relativeFrom="page">
              <wp14:pctWidth>0</wp14:pctWidth>
            </wp14:sizeRelH>
            <wp14:sizeRelV relativeFrom="page">
              <wp14:pctHeight>0</wp14:pctHeight>
            </wp14:sizeRelV>
          </wp:anchor>
        </w:drawing>
      </w:r>
    </w:p>
    <w:p w14:paraId="256F5AB7" w14:textId="7264B0B5" w:rsidR="007E7452" w:rsidRDefault="007E7452" w:rsidP="0008469E">
      <w:pPr>
        <w:spacing w:after="80"/>
        <w:jc w:val="center"/>
        <w:rPr>
          <w:rFonts w:ascii="Futura Medium" w:hAnsi="Futura Medium" w:cs="Futura Medium"/>
          <w:b/>
          <w:bCs/>
          <w:color w:val="000000"/>
          <w:sz w:val="36"/>
          <w:szCs w:val="36"/>
        </w:rPr>
      </w:pPr>
    </w:p>
    <w:p w14:paraId="2E32CAAF" w14:textId="3388E297" w:rsidR="007E7452" w:rsidRDefault="007E7452" w:rsidP="0008469E">
      <w:pPr>
        <w:spacing w:after="80"/>
        <w:jc w:val="center"/>
        <w:rPr>
          <w:rFonts w:ascii="Futura Medium" w:hAnsi="Futura Medium" w:cs="Futura Medium"/>
          <w:b/>
          <w:bCs/>
          <w:color w:val="000000"/>
          <w:sz w:val="36"/>
          <w:szCs w:val="36"/>
        </w:rPr>
      </w:pPr>
    </w:p>
    <w:p w14:paraId="3F515E9F" w14:textId="1E3C064E" w:rsidR="007E7452" w:rsidRDefault="007E7452" w:rsidP="0008469E">
      <w:pPr>
        <w:spacing w:after="80"/>
        <w:jc w:val="center"/>
        <w:rPr>
          <w:rFonts w:ascii="Futura Medium" w:hAnsi="Futura Medium" w:cs="Futura Medium"/>
          <w:b/>
          <w:bCs/>
          <w:color w:val="000000"/>
          <w:sz w:val="36"/>
          <w:szCs w:val="36"/>
        </w:rPr>
      </w:pPr>
    </w:p>
    <w:p w14:paraId="537657BD" w14:textId="62DE5114" w:rsidR="007E7452" w:rsidRDefault="007E7452" w:rsidP="0008469E">
      <w:pPr>
        <w:spacing w:after="80"/>
        <w:jc w:val="center"/>
        <w:rPr>
          <w:rFonts w:ascii="Futura Medium" w:hAnsi="Futura Medium" w:cs="Futura Medium"/>
          <w:b/>
          <w:bCs/>
          <w:color w:val="000000"/>
          <w:sz w:val="36"/>
          <w:szCs w:val="36"/>
        </w:rPr>
      </w:pPr>
    </w:p>
    <w:p w14:paraId="660FBC2B" w14:textId="5F1F9D76" w:rsidR="007E7452" w:rsidRDefault="007E7452" w:rsidP="0008469E">
      <w:pPr>
        <w:spacing w:after="80"/>
        <w:jc w:val="center"/>
        <w:rPr>
          <w:rFonts w:ascii="Futura Medium" w:hAnsi="Futura Medium" w:cs="Futura Medium"/>
          <w:b/>
          <w:bCs/>
          <w:color w:val="000000"/>
          <w:sz w:val="36"/>
          <w:szCs w:val="36"/>
        </w:rPr>
      </w:pPr>
    </w:p>
    <w:p w14:paraId="5571789F" w14:textId="780CE87B" w:rsidR="007E7452" w:rsidRDefault="007E7452" w:rsidP="0008469E">
      <w:pPr>
        <w:spacing w:after="80"/>
        <w:jc w:val="center"/>
        <w:rPr>
          <w:rFonts w:ascii="Futura Medium" w:hAnsi="Futura Medium" w:cs="Futura Medium"/>
          <w:b/>
          <w:bCs/>
          <w:color w:val="000000"/>
          <w:sz w:val="36"/>
          <w:szCs w:val="36"/>
        </w:rPr>
      </w:pPr>
    </w:p>
    <w:p w14:paraId="4CBCF7A7" w14:textId="77777777" w:rsidR="007E7452" w:rsidRDefault="007E7452" w:rsidP="0008469E">
      <w:pPr>
        <w:spacing w:after="80"/>
        <w:jc w:val="center"/>
        <w:rPr>
          <w:rFonts w:ascii="Futura Medium" w:hAnsi="Futura Medium" w:cs="Futura Medium"/>
          <w:b/>
          <w:bCs/>
          <w:color w:val="000000"/>
          <w:sz w:val="36"/>
          <w:szCs w:val="36"/>
        </w:rPr>
      </w:pPr>
    </w:p>
    <w:p w14:paraId="21FB65FD" w14:textId="77777777" w:rsidR="007E7452" w:rsidRDefault="007E7452" w:rsidP="0008469E">
      <w:pPr>
        <w:spacing w:after="80"/>
        <w:jc w:val="center"/>
        <w:rPr>
          <w:rFonts w:ascii="Futura Medium" w:hAnsi="Futura Medium" w:cs="Futura Medium"/>
          <w:b/>
          <w:bCs/>
          <w:color w:val="000000"/>
          <w:sz w:val="36"/>
          <w:szCs w:val="36"/>
        </w:rPr>
      </w:pPr>
    </w:p>
    <w:p w14:paraId="53F0353F" w14:textId="77777777" w:rsidR="007E7452" w:rsidRDefault="007E7452" w:rsidP="007E7452">
      <w:pPr>
        <w:spacing w:after="80"/>
        <w:rPr>
          <w:rFonts w:ascii="Futura Medium" w:hAnsi="Futura Medium" w:cs="Futura Medium"/>
          <w:b/>
          <w:bCs/>
          <w:color w:val="000000"/>
          <w:sz w:val="36"/>
          <w:szCs w:val="36"/>
        </w:rPr>
      </w:pPr>
    </w:p>
    <w:p w14:paraId="1784779A" w14:textId="15B821AA" w:rsidR="0008469E" w:rsidRPr="007E7452" w:rsidRDefault="0008469E" w:rsidP="0008469E">
      <w:pPr>
        <w:spacing w:after="80"/>
        <w:jc w:val="center"/>
        <w:rPr>
          <w:rFonts w:ascii="Futura Medium" w:hAnsi="Futura Medium" w:cs="Futura Medium"/>
          <w:sz w:val="36"/>
          <w:szCs w:val="36"/>
        </w:rPr>
      </w:pPr>
      <w:r w:rsidRPr="007E7452">
        <w:rPr>
          <w:rFonts w:ascii="Futura Medium" w:hAnsi="Futura Medium" w:cs="Futura Medium" w:hint="cs"/>
          <w:color w:val="000000"/>
          <w:sz w:val="36"/>
          <w:szCs w:val="36"/>
        </w:rPr>
        <w:lastRenderedPageBreak/>
        <w:t>Law and Political Economy Initiatives</w:t>
      </w:r>
    </w:p>
    <w:p w14:paraId="4FED0ABD" w14:textId="77777777" w:rsidR="0008469E" w:rsidRPr="0008469E" w:rsidRDefault="0008469E" w:rsidP="0008469E">
      <w:pPr>
        <w:spacing w:after="160" w:line="300" w:lineRule="auto"/>
        <w:jc w:val="center"/>
        <w:rPr>
          <w:rFonts w:ascii="Calibri" w:hAnsi="Calibri" w:cs="Calibri"/>
        </w:rPr>
      </w:pPr>
      <w:r w:rsidRPr="0008469E">
        <w:rPr>
          <w:rFonts w:ascii="Calibri" w:hAnsi="Calibri" w:cs="Calibri"/>
          <w:color w:val="666666"/>
        </w:rPr>
        <w:t>A selection of networks, projects, and programs in the LPE field</w:t>
      </w:r>
    </w:p>
    <w:p w14:paraId="53C1CC8D" w14:textId="77777777" w:rsidR="0008469E" w:rsidRPr="0008469E" w:rsidRDefault="0008469E" w:rsidP="0008469E">
      <w:pPr>
        <w:keepNext/>
        <w:spacing w:before="160" w:after="50"/>
        <w:rPr>
          <w:rFonts w:ascii="Calibri" w:hAnsi="Calibri" w:cs="Calibri"/>
        </w:rPr>
      </w:pPr>
      <w:r w:rsidRPr="0008469E">
        <w:rPr>
          <w:rFonts w:ascii="Calibri" w:hAnsi="Calibri" w:cs="Calibri"/>
          <w:b/>
          <w:bCs/>
          <w:color w:val="000000"/>
          <w:sz w:val="23"/>
          <w:szCs w:val="23"/>
        </w:rPr>
        <w:t>The Law and Political Economy Collective</w:t>
      </w:r>
    </w:p>
    <w:p w14:paraId="4CD11989" w14:textId="77777777" w:rsidR="0008469E" w:rsidRPr="0008469E" w:rsidRDefault="0008469E" w:rsidP="0008469E">
      <w:pPr>
        <w:spacing w:after="80" w:line="260" w:lineRule="auto"/>
        <w:rPr>
          <w:rFonts w:ascii="Calibri" w:hAnsi="Calibri" w:cs="Calibri"/>
        </w:rPr>
      </w:pPr>
      <w:r w:rsidRPr="0008469E">
        <w:rPr>
          <w:rFonts w:ascii="Calibri" w:hAnsi="Calibri" w:cs="Calibri"/>
          <w:sz w:val="21"/>
          <w:szCs w:val="21"/>
        </w:rPr>
        <w:t>The LPE Collective is an international, interdisciplinary community of scholars examining how law structures power, markets, and economic institutions. It hosts the annual Global Law and Political Economy Workshop, organizes panels and workshops at major events including SASE and EAEPE, and supports regional workshops, PhD schools, and emerging scholars through its Early Career Scholars Network. It supports the LSA Collaborative Research Network on Law and Political Economy (CRN 55), founded by LPE Collective members in 2017, and has seeded further initiatives including the LPE in Latin America network. Visit lpecollective.org.</w:t>
      </w:r>
    </w:p>
    <w:p w14:paraId="0CCD6E38" w14:textId="77777777" w:rsidR="0008469E" w:rsidRPr="0008469E" w:rsidRDefault="0008469E" w:rsidP="0008469E">
      <w:pPr>
        <w:keepNext/>
        <w:spacing w:before="160" w:after="50"/>
        <w:rPr>
          <w:rFonts w:ascii="Calibri" w:hAnsi="Calibri" w:cs="Calibri"/>
        </w:rPr>
      </w:pPr>
      <w:r w:rsidRPr="0008469E">
        <w:rPr>
          <w:rFonts w:ascii="Calibri" w:hAnsi="Calibri" w:cs="Calibri"/>
          <w:b/>
          <w:bCs/>
          <w:color w:val="000000"/>
          <w:sz w:val="23"/>
          <w:szCs w:val="23"/>
        </w:rPr>
        <w:t>The Association of Law &amp; Political Economy (ALPE)</w:t>
      </w:r>
    </w:p>
    <w:p w14:paraId="400A1ED4" w14:textId="77777777" w:rsidR="0008469E" w:rsidRPr="0008469E" w:rsidRDefault="0008469E" w:rsidP="0008469E">
      <w:pPr>
        <w:spacing w:after="80" w:line="260" w:lineRule="auto"/>
        <w:rPr>
          <w:rFonts w:ascii="Calibri" w:hAnsi="Calibri" w:cs="Calibri"/>
        </w:rPr>
      </w:pPr>
      <w:r w:rsidRPr="0008469E">
        <w:rPr>
          <w:rFonts w:ascii="Calibri" w:hAnsi="Calibri" w:cs="Calibri"/>
          <w:sz w:val="21"/>
          <w:szCs w:val="21"/>
        </w:rPr>
        <w:t>ALPE is a membership organization dedicated to scholarship that centers political economy in the study of law. Defining scholarship broadly to include writing, teaching, and advocacy, it attends to inequality, power, subordination, and intersectionality, and hosts an annual conference alongside other gatherings and programming. Visit lawandpoliticaleconomy.org.</w:t>
      </w:r>
    </w:p>
    <w:p w14:paraId="5F4D859A" w14:textId="77777777" w:rsidR="0008469E" w:rsidRPr="0008469E" w:rsidRDefault="0008469E" w:rsidP="0008469E">
      <w:pPr>
        <w:keepNext/>
        <w:spacing w:before="160" w:after="50"/>
        <w:rPr>
          <w:rFonts w:ascii="Calibri" w:hAnsi="Calibri" w:cs="Calibri"/>
        </w:rPr>
      </w:pPr>
      <w:r w:rsidRPr="0008469E">
        <w:rPr>
          <w:rFonts w:ascii="Calibri" w:hAnsi="Calibri" w:cs="Calibri"/>
          <w:b/>
          <w:bCs/>
          <w:color w:val="000000"/>
          <w:sz w:val="23"/>
          <w:szCs w:val="23"/>
        </w:rPr>
        <w:t>Law and Political Economy in Europe</w:t>
      </w:r>
    </w:p>
    <w:p w14:paraId="3C0B55F0" w14:textId="77777777" w:rsidR="0008469E" w:rsidRPr="0008469E" w:rsidRDefault="0008469E" w:rsidP="0008469E">
      <w:pPr>
        <w:spacing w:after="80" w:line="260" w:lineRule="auto"/>
        <w:rPr>
          <w:rFonts w:ascii="Calibri" w:hAnsi="Calibri" w:cs="Calibri"/>
        </w:rPr>
      </w:pPr>
      <w:r w:rsidRPr="0008469E">
        <w:rPr>
          <w:rFonts w:ascii="Calibri" w:hAnsi="Calibri" w:cs="Calibri"/>
          <w:sz w:val="21"/>
          <w:szCs w:val="21"/>
        </w:rPr>
        <w:t>LPE in Europe is a movement of scholarship and legal praxis showing how law contributes to social, economic, and ecological crises — and how it could help address them. It brings together academics and civil society to re-imagine legal structures, advance strategic litigation on systemic enablers of economic power, and develop an open collaborative syllabus. It convenes an annual Summer Academy, with the fourth in Glasgow in 2026. Visit lpeineurope.org.</w:t>
      </w:r>
    </w:p>
    <w:p w14:paraId="19ECAEBB" w14:textId="77777777" w:rsidR="0008469E" w:rsidRPr="0008469E" w:rsidRDefault="0008469E" w:rsidP="0008469E">
      <w:pPr>
        <w:keepNext/>
        <w:spacing w:before="160" w:after="50"/>
        <w:rPr>
          <w:rFonts w:ascii="Calibri" w:hAnsi="Calibri" w:cs="Calibri"/>
        </w:rPr>
      </w:pPr>
      <w:r w:rsidRPr="0008469E">
        <w:rPr>
          <w:rFonts w:ascii="Calibri" w:hAnsi="Calibri" w:cs="Calibri"/>
          <w:b/>
          <w:bCs/>
          <w:color w:val="000000"/>
          <w:sz w:val="23"/>
          <w:szCs w:val="23"/>
        </w:rPr>
        <w:t>Law &amp; Political Economy in Latin America</w:t>
      </w:r>
    </w:p>
    <w:p w14:paraId="27F80DE8" w14:textId="77777777" w:rsidR="0008469E" w:rsidRPr="0008469E" w:rsidRDefault="0008469E" w:rsidP="0008469E">
      <w:pPr>
        <w:spacing w:after="80" w:line="260" w:lineRule="auto"/>
        <w:rPr>
          <w:rFonts w:ascii="Calibri" w:hAnsi="Calibri" w:cs="Calibri"/>
        </w:rPr>
      </w:pPr>
      <w:r w:rsidRPr="0008469E">
        <w:rPr>
          <w:rFonts w:ascii="Calibri" w:hAnsi="Calibri" w:cs="Calibri"/>
          <w:sz w:val="21"/>
          <w:szCs w:val="21"/>
        </w:rPr>
        <w:t>LPE in Latin America strengthens theoretical and methodological debates about Law and Political Economy within the Latin American context and expands the global reach of LPE research originating in the region. To learn more about events and opportunities, contact lpelatam@gmail.com.</w:t>
      </w:r>
    </w:p>
    <w:p w14:paraId="723A4C2E" w14:textId="77777777" w:rsidR="0008469E" w:rsidRPr="0008469E" w:rsidRDefault="0008469E" w:rsidP="0008469E">
      <w:pPr>
        <w:keepNext/>
        <w:spacing w:before="160" w:after="50"/>
        <w:rPr>
          <w:rFonts w:ascii="Calibri" w:hAnsi="Calibri" w:cs="Calibri"/>
        </w:rPr>
      </w:pPr>
      <w:r w:rsidRPr="0008469E">
        <w:rPr>
          <w:rFonts w:ascii="Calibri" w:hAnsi="Calibri" w:cs="Calibri"/>
          <w:b/>
          <w:bCs/>
          <w:color w:val="000000"/>
          <w:sz w:val="23"/>
          <w:szCs w:val="23"/>
        </w:rPr>
        <w:t>Global Law &amp; Social Reproduction Network (GLARE)</w:t>
      </w:r>
    </w:p>
    <w:p w14:paraId="418964D1" w14:textId="77777777" w:rsidR="0008469E" w:rsidRPr="0008469E" w:rsidRDefault="0008469E" w:rsidP="0008469E">
      <w:pPr>
        <w:spacing w:after="80" w:line="260" w:lineRule="auto"/>
        <w:rPr>
          <w:rFonts w:ascii="Calibri" w:hAnsi="Calibri" w:cs="Calibri"/>
        </w:rPr>
      </w:pPr>
      <w:r w:rsidRPr="0008469E">
        <w:rPr>
          <w:rFonts w:ascii="Calibri" w:hAnsi="Calibri" w:cs="Calibri"/>
          <w:sz w:val="21"/>
          <w:szCs w:val="21"/>
        </w:rPr>
        <w:t>GLARE brings together scholars working at the intersection of law and social reproduction through monthly virtual seminars, reading discussions, and book talks. The series culminates in an in-person workshop in Copenhagen in October 2026, supported by an LSA Advance Grant. To join, email Maj Grasten (mg.bhl@cbs.dk) with your name, email, discipline, position/institutional affiliation (if any), and country of residence.</w:t>
      </w:r>
    </w:p>
    <w:p w14:paraId="4EED732D" w14:textId="77777777" w:rsidR="0008469E" w:rsidRPr="0008469E" w:rsidRDefault="0008469E" w:rsidP="0008469E">
      <w:pPr>
        <w:keepNext/>
        <w:spacing w:before="160" w:after="50"/>
        <w:rPr>
          <w:rFonts w:ascii="Calibri" w:hAnsi="Calibri" w:cs="Calibri"/>
        </w:rPr>
      </w:pPr>
      <w:r w:rsidRPr="0008469E">
        <w:rPr>
          <w:rFonts w:ascii="Calibri" w:hAnsi="Calibri" w:cs="Calibri"/>
          <w:b/>
          <w:bCs/>
          <w:color w:val="000000"/>
          <w:sz w:val="23"/>
          <w:szCs w:val="23"/>
        </w:rPr>
        <w:t>Journal of Law and Political Economy (JLPE)</w:t>
      </w:r>
    </w:p>
    <w:p w14:paraId="0668699B" w14:textId="77777777" w:rsidR="0008469E" w:rsidRPr="0008469E" w:rsidRDefault="0008469E" w:rsidP="0008469E">
      <w:pPr>
        <w:spacing w:after="80" w:line="260" w:lineRule="auto"/>
        <w:rPr>
          <w:rFonts w:ascii="Calibri" w:hAnsi="Calibri" w:cs="Calibri"/>
        </w:rPr>
      </w:pPr>
      <w:r w:rsidRPr="0008469E">
        <w:rPr>
          <w:rFonts w:ascii="Calibri" w:hAnsi="Calibri" w:cs="Calibri"/>
          <w:sz w:val="21"/>
          <w:szCs w:val="21"/>
        </w:rPr>
        <w:t>A peer-reviewed, open-access journal promoting multi- and interdisciplinary analyses of the interactions among law, society, institutions, and politics, with a central focus on power in its many forms and its relationship to law. Visit escholarship.org/uc/lawandpoliticaleconomy.</w:t>
      </w:r>
    </w:p>
    <w:p w14:paraId="6EA81421" w14:textId="77777777" w:rsidR="0008469E" w:rsidRPr="0008469E" w:rsidRDefault="0008469E" w:rsidP="0008469E">
      <w:pPr>
        <w:keepNext/>
        <w:spacing w:before="160" w:after="50"/>
        <w:rPr>
          <w:rFonts w:ascii="Calibri" w:hAnsi="Calibri" w:cs="Calibri"/>
        </w:rPr>
      </w:pPr>
      <w:r w:rsidRPr="0008469E">
        <w:rPr>
          <w:rFonts w:ascii="Calibri" w:hAnsi="Calibri" w:cs="Calibri"/>
          <w:b/>
          <w:bCs/>
          <w:color w:val="000000"/>
          <w:sz w:val="23"/>
          <w:szCs w:val="23"/>
        </w:rPr>
        <w:t>Law and Political Economy eJournal (SSRN)</w:t>
      </w:r>
    </w:p>
    <w:p w14:paraId="4119385D" w14:textId="77777777" w:rsidR="0008469E" w:rsidRPr="0008469E" w:rsidRDefault="0008469E" w:rsidP="0008469E">
      <w:pPr>
        <w:spacing w:after="80" w:line="260" w:lineRule="auto"/>
        <w:rPr>
          <w:rFonts w:ascii="Calibri" w:hAnsi="Calibri" w:cs="Calibri"/>
        </w:rPr>
      </w:pPr>
      <w:r w:rsidRPr="0008469E">
        <w:rPr>
          <w:rFonts w:ascii="Calibri" w:hAnsi="Calibri" w:cs="Calibri"/>
          <w:sz w:val="21"/>
          <w:szCs w:val="21"/>
        </w:rPr>
        <w:t>Published by the LPE Collective, this eJournal features interdisciplinary scholarship on law, politics, and economics as interrelated systems of contested power. Subscribe or access content free through the SSRN website.</w:t>
      </w:r>
    </w:p>
    <w:p w14:paraId="11A9AFA1" w14:textId="77777777" w:rsidR="0008469E" w:rsidRDefault="0008469E" w:rsidP="00132129">
      <w:pPr>
        <w:pStyle w:val="FootnoteText"/>
      </w:pPr>
    </w:p>
    <w:p w14:paraId="2737820A" w14:textId="77777777" w:rsidR="0008469E" w:rsidRPr="00132129" w:rsidRDefault="0008469E" w:rsidP="00132129">
      <w:pPr>
        <w:pStyle w:val="FootnoteText"/>
      </w:pPr>
    </w:p>
    <w:sectPr w:rsidR="0008469E" w:rsidRPr="0013212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A26FE" w14:textId="77777777" w:rsidR="000E3424" w:rsidRDefault="000E3424" w:rsidP="00CE6F81">
      <w:r>
        <w:separator/>
      </w:r>
    </w:p>
  </w:endnote>
  <w:endnote w:type="continuationSeparator" w:id="0">
    <w:p w14:paraId="0E7B289B" w14:textId="77777777" w:rsidR="000E3424" w:rsidRDefault="000E3424" w:rsidP="00CE6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Futura Medium">
    <w:altName w:val="FUTURA MEDIUM"/>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6775787"/>
      <w:docPartObj>
        <w:docPartGallery w:val="Page Numbers (Bottom of Page)"/>
        <w:docPartUnique/>
      </w:docPartObj>
    </w:sdtPr>
    <w:sdtContent>
      <w:p w14:paraId="631C6F97" w14:textId="5EF66E99" w:rsidR="00CE6F81" w:rsidRDefault="00CE6F81" w:rsidP="002129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681C90" w14:textId="77777777" w:rsidR="00CE6F81" w:rsidRDefault="00CE6F81" w:rsidP="00CE6F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6E53" w14:textId="77777777" w:rsidR="00CE6F81" w:rsidRDefault="00CE6F81" w:rsidP="00CE6F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11C98" w14:textId="77777777" w:rsidR="000E3424" w:rsidRDefault="000E3424" w:rsidP="00CE6F81">
      <w:r>
        <w:separator/>
      </w:r>
    </w:p>
  </w:footnote>
  <w:footnote w:type="continuationSeparator" w:id="0">
    <w:p w14:paraId="35AB9037" w14:textId="77777777" w:rsidR="000E3424" w:rsidRDefault="000E3424" w:rsidP="00CE6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112"/>
    <w:multiLevelType w:val="hybridMultilevel"/>
    <w:tmpl w:val="8FA8B548"/>
    <w:lvl w:ilvl="0" w:tplc="B5C836B0">
      <w:start w:val="2026"/>
      <w:numFmt w:val="bullet"/>
      <w:lvlText w:val=""/>
      <w:lvlJc w:val="left"/>
      <w:pPr>
        <w:ind w:left="720" w:hanging="360"/>
      </w:pPr>
      <w:rPr>
        <w:rFonts w:ascii="Symbol" w:eastAsia="Times New Roman" w:hAnsi="Symbol"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724494"/>
    <w:multiLevelType w:val="hybridMultilevel"/>
    <w:tmpl w:val="6194D444"/>
    <w:lvl w:ilvl="0" w:tplc="AB28B0FE">
      <w:start w:val="1"/>
      <w:numFmt w:val="decimal"/>
      <w:lvlText w:val="%1."/>
      <w:lvlJc w:val="left"/>
      <w:pPr>
        <w:ind w:left="540" w:hanging="360"/>
      </w:pPr>
    </w:lvl>
    <w:lvl w:ilvl="1" w:tplc="8242BE76">
      <w:numFmt w:val="decimal"/>
      <w:lvlText w:val=""/>
      <w:lvlJc w:val="left"/>
    </w:lvl>
    <w:lvl w:ilvl="2" w:tplc="2E422426">
      <w:numFmt w:val="decimal"/>
      <w:lvlText w:val=""/>
      <w:lvlJc w:val="left"/>
    </w:lvl>
    <w:lvl w:ilvl="3" w:tplc="3372FCEC">
      <w:numFmt w:val="decimal"/>
      <w:lvlText w:val=""/>
      <w:lvlJc w:val="left"/>
    </w:lvl>
    <w:lvl w:ilvl="4" w:tplc="8430AA62">
      <w:numFmt w:val="decimal"/>
      <w:lvlText w:val=""/>
      <w:lvlJc w:val="left"/>
    </w:lvl>
    <w:lvl w:ilvl="5" w:tplc="EF040384">
      <w:numFmt w:val="decimal"/>
      <w:lvlText w:val=""/>
      <w:lvlJc w:val="left"/>
    </w:lvl>
    <w:lvl w:ilvl="6" w:tplc="223493B8">
      <w:numFmt w:val="decimal"/>
      <w:lvlText w:val=""/>
      <w:lvlJc w:val="left"/>
    </w:lvl>
    <w:lvl w:ilvl="7" w:tplc="6874A1CC">
      <w:numFmt w:val="decimal"/>
      <w:lvlText w:val=""/>
      <w:lvlJc w:val="left"/>
    </w:lvl>
    <w:lvl w:ilvl="8" w:tplc="763A3324">
      <w:numFmt w:val="decimal"/>
      <w:lvlText w:val=""/>
      <w:lvlJc w:val="left"/>
    </w:lvl>
  </w:abstractNum>
  <w:abstractNum w:abstractNumId="2" w15:restartNumberingAfterBreak="0">
    <w:nsid w:val="29BE275D"/>
    <w:multiLevelType w:val="hybridMultilevel"/>
    <w:tmpl w:val="C9E84824"/>
    <w:lvl w:ilvl="0" w:tplc="1B109FF4">
      <w:start w:val="1"/>
      <w:numFmt w:val="decimal"/>
      <w:lvlText w:val="%1."/>
      <w:lvlJc w:val="left"/>
      <w:pPr>
        <w:ind w:left="540" w:hanging="360"/>
      </w:pPr>
    </w:lvl>
    <w:lvl w:ilvl="1" w:tplc="02720E5E">
      <w:numFmt w:val="decimal"/>
      <w:lvlText w:val=""/>
      <w:lvlJc w:val="left"/>
    </w:lvl>
    <w:lvl w:ilvl="2" w:tplc="81C86034">
      <w:numFmt w:val="decimal"/>
      <w:lvlText w:val=""/>
      <w:lvlJc w:val="left"/>
    </w:lvl>
    <w:lvl w:ilvl="3" w:tplc="2EF0011C">
      <w:numFmt w:val="decimal"/>
      <w:lvlText w:val=""/>
      <w:lvlJc w:val="left"/>
    </w:lvl>
    <w:lvl w:ilvl="4" w:tplc="DD2EE64A">
      <w:numFmt w:val="decimal"/>
      <w:lvlText w:val=""/>
      <w:lvlJc w:val="left"/>
    </w:lvl>
    <w:lvl w:ilvl="5" w:tplc="4E9889B8">
      <w:numFmt w:val="decimal"/>
      <w:lvlText w:val=""/>
      <w:lvlJc w:val="left"/>
    </w:lvl>
    <w:lvl w:ilvl="6" w:tplc="E326B294">
      <w:numFmt w:val="decimal"/>
      <w:lvlText w:val=""/>
      <w:lvlJc w:val="left"/>
    </w:lvl>
    <w:lvl w:ilvl="7" w:tplc="6624CD0A">
      <w:numFmt w:val="decimal"/>
      <w:lvlText w:val=""/>
      <w:lvlJc w:val="left"/>
    </w:lvl>
    <w:lvl w:ilvl="8" w:tplc="A47EFA24">
      <w:numFmt w:val="decimal"/>
      <w:lvlText w:val=""/>
      <w:lvlJc w:val="left"/>
    </w:lvl>
  </w:abstractNum>
  <w:num w:numId="1" w16cid:durableId="1670408628">
    <w:abstractNumId w:val="0"/>
  </w:num>
  <w:num w:numId="2" w16cid:durableId="2048525582">
    <w:abstractNumId w:val="1"/>
    <w:lvlOverride w:ilvl="0">
      <w:startOverride w:val="1"/>
    </w:lvlOverride>
  </w:num>
  <w:num w:numId="3" w16cid:durableId="28824247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A6"/>
    <w:rsid w:val="000078CC"/>
    <w:rsid w:val="000261A6"/>
    <w:rsid w:val="000346C3"/>
    <w:rsid w:val="0008469E"/>
    <w:rsid w:val="000B61E0"/>
    <w:rsid w:val="000E3424"/>
    <w:rsid w:val="00132129"/>
    <w:rsid w:val="001A13C9"/>
    <w:rsid w:val="001D1291"/>
    <w:rsid w:val="001D5BF5"/>
    <w:rsid w:val="00221AA3"/>
    <w:rsid w:val="00257D58"/>
    <w:rsid w:val="00336F2B"/>
    <w:rsid w:val="003A4A3A"/>
    <w:rsid w:val="003B0046"/>
    <w:rsid w:val="003D1139"/>
    <w:rsid w:val="003F3163"/>
    <w:rsid w:val="004667FE"/>
    <w:rsid w:val="00477B7D"/>
    <w:rsid w:val="004A4546"/>
    <w:rsid w:val="004D3658"/>
    <w:rsid w:val="00510B44"/>
    <w:rsid w:val="00590F69"/>
    <w:rsid w:val="005C7247"/>
    <w:rsid w:val="00657DE8"/>
    <w:rsid w:val="00660217"/>
    <w:rsid w:val="006A51DA"/>
    <w:rsid w:val="00720ABF"/>
    <w:rsid w:val="007215C8"/>
    <w:rsid w:val="00722EB1"/>
    <w:rsid w:val="007479AD"/>
    <w:rsid w:val="00766343"/>
    <w:rsid w:val="00783A7B"/>
    <w:rsid w:val="007B1358"/>
    <w:rsid w:val="007E7452"/>
    <w:rsid w:val="007E7900"/>
    <w:rsid w:val="00861BA1"/>
    <w:rsid w:val="00862EF4"/>
    <w:rsid w:val="008E7282"/>
    <w:rsid w:val="009269EE"/>
    <w:rsid w:val="00957089"/>
    <w:rsid w:val="00971889"/>
    <w:rsid w:val="009851ED"/>
    <w:rsid w:val="009B31FD"/>
    <w:rsid w:val="00A27BFC"/>
    <w:rsid w:val="00A66702"/>
    <w:rsid w:val="00A673EC"/>
    <w:rsid w:val="00AB3055"/>
    <w:rsid w:val="00AC3937"/>
    <w:rsid w:val="00AC76AB"/>
    <w:rsid w:val="00AD09EC"/>
    <w:rsid w:val="00AF0C79"/>
    <w:rsid w:val="00AF150C"/>
    <w:rsid w:val="00B41EA1"/>
    <w:rsid w:val="00B72F56"/>
    <w:rsid w:val="00BB06BF"/>
    <w:rsid w:val="00CA50E5"/>
    <w:rsid w:val="00CD0506"/>
    <w:rsid w:val="00CE24F0"/>
    <w:rsid w:val="00CE6F81"/>
    <w:rsid w:val="00CF52E4"/>
    <w:rsid w:val="00D15876"/>
    <w:rsid w:val="00D55B38"/>
    <w:rsid w:val="00D75ECF"/>
    <w:rsid w:val="00E00C37"/>
    <w:rsid w:val="00E04B78"/>
    <w:rsid w:val="00E07398"/>
    <w:rsid w:val="00EB05D9"/>
    <w:rsid w:val="00EC250B"/>
    <w:rsid w:val="00F66C0A"/>
    <w:rsid w:val="00FA7F67"/>
    <w:rsid w:val="00FE319D"/>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7418"/>
  <w15:chartTrackingRefBased/>
  <w15:docId w15:val="{5EFFA74E-2CA0-6149-984F-D1E03BCA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FootnoteText"/>
    <w:qFormat/>
    <w:rsid w:val="000261A6"/>
    <w:pPr>
      <w:jc w:val="both"/>
    </w:pPr>
  </w:style>
  <w:style w:type="paragraph" w:styleId="Heading1">
    <w:name w:val="heading 1"/>
    <w:basedOn w:val="Normal"/>
    <w:next w:val="Normal"/>
    <w:link w:val="Heading1Char"/>
    <w:uiPriority w:val="9"/>
    <w:qFormat/>
    <w:rsid w:val="00026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1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1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261A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261A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61A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61A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61A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57D58"/>
    <w:rPr>
      <w:szCs w:val="20"/>
    </w:rPr>
  </w:style>
  <w:style w:type="character" w:customStyle="1" w:styleId="FootnoteTextChar">
    <w:name w:val="Footnote Text Char"/>
    <w:basedOn w:val="DefaultParagraphFont"/>
    <w:link w:val="FootnoteText"/>
    <w:uiPriority w:val="99"/>
    <w:rsid w:val="00257D58"/>
    <w:rPr>
      <w:rFonts w:ascii="Garamond" w:eastAsia="Times New Roman" w:hAnsi="Garamond" w:cs="Times New Roman"/>
      <w:sz w:val="20"/>
      <w:szCs w:val="20"/>
      <w:lang w:val="en-US" w:eastAsia="en-GB"/>
    </w:rPr>
  </w:style>
  <w:style w:type="paragraph" w:customStyle="1" w:styleId="FootnoteText1">
    <w:name w:val="Footnote Text1"/>
    <w:basedOn w:val="Normal"/>
    <w:next w:val="FootnoteText"/>
    <w:autoRedefine/>
    <w:qFormat/>
    <w:rsid w:val="00257D58"/>
    <w:rPr>
      <w:lang w:val="en-GB"/>
    </w:rPr>
  </w:style>
  <w:style w:type="character" w:customStyle="1" w:styleId="Heading1Char">
    <w:name w:val="Heading 1 Char"/>
    <w:basedOn w:val="DefaultParagraphFont"/>
    <w:link w:val="Heading1"/>
    <w:uiPriority w:val="9"/>
    <w:rsid w:val="000261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1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1A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1A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261A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261A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261A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261A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261A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261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1A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1A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261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61A6"/>
    <w:rPr>
      <w:i/>
      <w:iCs/>
      <w:color w:val="404040" w:themeColor="text1" w:themeTint="BF"/>
    </w:rPr>
  </w:style>
  <w:style w:type="paragraph" w:styleId="ListParagraph">
    <w:name w:val="List Paragraph"/>
    <w:basedOn w:val="Normal"/>
    <w:qFormat/>
    <w:rsid w:val="000261A6"/>
    <w:pPr>
      <w:ind w:left="720"/>
      <w:contextualSpacing/>
    </w:pPr>
  </w:style>
  <w:style w:type="character" w:styleId="IntenseEmphasis">
    <w:name w:val="Intense Emphasis"/>
    <w:basedOn w:val="DefaultParagraphFont"/>
    <w:uiPriority w:val="21"/>
    <w:qFormat/>
    <w:rsid w:val="000261A6"/>
    <w:rPr>
      <w:i/>
      <w:iCs/>
      <w:color w:val="0F4761" w:themeColor="accent1" w:themeShade="BF"/>
    </w:rPr>
  </w:style>
  <w:style w:type="paragraph" w:styleId="IntenseQuote">
    <w:name w:val="Intense Quote"/>
    <w:basedOn w:val="Normal"/>
    <w:next w:val="Normal"/>
    <w:link w:val="IntenseQuoteChar"/>
    <w:uiPriority w:val="30"/>
    <w:qFormat/>
    <w:rsid w:val="00026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1A6"/>
    <w:rPr>
      <w:i/>
      <w:iCs/>
      <w:color w:val="0F4761" w:themeColor="accent1" w:themeShade="BF"/>
    </w:rPr>
  </w:style>
  <w:style w:type="character" w:styleId="IntenseReference">
    <w:name w:val="Intense Reference"/>
    <w:basedOn w:val="DefaultParagraphFont"/>
    <w:uiPriority w:val="32"/>
    <w:qFormat/>
    <w:rsid w:val="000261A6"/>
    <w:rPr>
      <w:b/>
      <w:bCs/>
      <w:smallCaps/>
      <w:color w:val="0F4761" w:themeColor="accent1" w:themeShade="BF"/>
      <w:spacing w:val="5"/>
    </w:rPr>
  </w:style>
  <w:style w:type="paragraph" w:styleId="Footer">
    <w:name w:val="footer"/>
    <w:basedOn w:val="Normal"/>
    <w:link w:val="FooterChar"/>
    <w:uiPriority w:val="99"/>
    <w:unhideWhenUsed/>
    <w:rsid w:val="00CE6F81"/>
    <w:pPr>
      <w:tabs>
        <w:tab w:val="center" w:pos="4513"/>
        <w:tab w:val="right" w:pos="9026"/>
      </w:tabs>
    </w:pPr>
  </w:style>
  <w:style w:type="character" w:customStyle="1" w:styleId="FooterChar">
    <w:name w:val="Footer Char"/>
    <w:basedOn w:val="DefaultParagraphFont"/>
    <w:link w:val="Footer"/>
    <w:uiPriority w:val="99"/>
    <w:rsid w:val="00CE6F81"/>
  </w:style>
  <w:style w:type="character" w:styleId="PageNumber">
    <w:name w:val="page number"/>
    <w:basedOn w:val="DefaultParagraphFont"/>
    <w:uiPriority w:val="99"/>
    <w:semiHidden/>
    <w:unhideWhenUsed/>
    <w:rsid w:val="00CE6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20615-DA22-8D4E-85B0-674C7D46F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1554</Words>
  <Characters>8861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 Grasten</dc:creator>
  <cp:keywords/>
  <dc:description/>
  <cp:lastModifiedBy>Maj Grasten</cp:lastModifiedBy>
  <cp:revision>2</cp:revision>
  <cp:lastPrinted>2026-05-05T07:13:00Z</cp:lastPrinted>
  <dcterms:created xsi:type="dcterms:W3CDTF">2026-05-26T17:58:00Z</dcterms:created>
  <dcterms:modified xsi:type="dcterms:W3CDTF">2026-05-26T17:58:00Z</dcterms:modified>
</cp:coreProperties>
</file>